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206" w14:textId="3AA08B0D" w:rsidR="00680F49" w:rsidRPr="00590667" w:rsidRDefault="00F338FF" w:rsidP="003724C6">
      <w:pPr>
        <w:jc w:val="center"/>
        <w:rPr>
          <w:i/>
          <w:u w:val="single"/>
          <w:lang w:val="en-GB"/>
        </w:rPr>
      </w:pPr>
      <w:r>
        <w:rPr>
          <w:i/>
          <w:u w:val="single"/>
          <w:lang w:val="en-GB"/>
        </w:rPr>
        <w:t>March</w:t>
      </w:r>
      <w:r w:rsidR="000D77C2">
        <w:rPr>
          <w:i/>
          <w:u w:val="single"/>
          <w:lang w:val="en-GB"/>
        </w:rPr>
        <w:t xml:space="preserve"> </w:t>
      </w:r>
      <w:r>
        <w:rPr>
          <w:i/>
          <w:u w:val="single"/>
          <w:lang w:val="en-GB"/>
        </w:rPr>
        <w:t>4</w:t>
      </w:r>
      <w:r w:rsidR="000D77C2" w:rsidRPr="000D77C2">
        <w:rPr>
          <w:i/>
          <w:u w:val="single"/>
          <w:vertAlign w:val="superscript"/>
          <w:lang w:val="en-GB"/>
        </w:rPr>
        <w:t>th</w:t>
      </w:r>
      <w:r w:rsidR="000D77C2">
        <w:rPr>
          <w:i/>
          <w:u w:val="single"/>
          <w:lang w:val="en-GB"/>
        </w:rPr>
        <w:t>, 202</w:t>
      </w:r>
      <w:r w:rsidR="00A33EC5">
        <w:rPr>
          <w:i/>
          <w:u w:val="single"/>
          <w:lang w:val="en-GB"/>
        </w:rPr>
        <w:t>4</w:t>
      </w:r>
    </w:p>
    <w:p w14:paraId="72324207" w14:textId="70F14B01" w:rsidR="00680F49" w:rsidRPr="00590667" w:rsidRDefault="000D77C2" w:rsidP="003724C6">
      <w:pPr>
        <w:jc w:val="center"/>
        <w:rPr>
          <w:i/>
          <w:u w:val="single"/>
          <w:lang w:val="en-GB"/>
        </w:rPr>
      </w:pPr>
      <w:r>
        <w:rPr>
          <w:i/>
          <w:u w:val="single"/>
          <w:lang w:val="en-GB"/>
        </w:rPr>
        <w:t>OVAM</w:t>
      </w:r>
    </w:p>
    <w:p w14:paraId="72324208" w14:textId="4480B62A" w:rsidR="006D68DF" w:rsidRPr="000D77C2" w:rsidRDefault="00A576FC" w:rsidP="003724C6">
      <w:pPr>
        <w:jc w:val="center"/>
        <w:rPr>
          <w:i/>
          <w:highlight w:val="yellow"/>
          <w:u w:val="single"/>
          <w:lang w:val="en-GB"/>
        </w:rPr>
      </w:pPr>
      <w:r w:rsidRPr="00A576FC">
        <w:rPr>
          <w:i/>
          <w:u w:val="single"/>
          <w:lang w:val="en-GB"/>
        </w:rPr>
        <w:t>BE-C[C53]-I[I-514]-T[197]</w:t>
      </w:r>
      <w:r w:rsidR="00680F49" w:rsidRPr="000D77C2">
        <w:rPr>
          <w:i/>
          <w:highlight w:val="yellow"/>
          <w:u w:val="single"/>
          <w:lang w:val="en-GB"/>
        </w:rPr>
        <w:t xml:space="preserve"> </w:t>
      </w:r>
    </w:p>
    <w:p w14:paraId="72324209" w14:textId="4FA9D425" w:rsidR="00680F49" w:rsidRPr="00652D8E" w:rsidRDefault="0060394E" w:rsidP="003724C6">
      <w:pPr>
        <w:jc w:val="center"/>
        <w:rPr>
          <w:b/>
          <w:u w:val="single"/>
          <w:lang w:val="en-GB"/>
        </w:rPr>
      </w:pPr>
      <w:r w:rsidRPr="0060394E">
        <w:rPr>
          <w:b/>
          <w:u w:val="single"/>
          <w:lang w:val="en-GB"/>
        </w:rPr>
        <w:t>Award of six public contracts for recycling facilities</w:t>
      </w:r>
    </w:p>
    <w:p w14:paraId="6F702103" w14:textId="77777777" w:rsidR="005267D7" w:rsidRPr="005267D7" w:rsidRDefault="005267D7" w:rsidP="005267D7">
      <w:pPr>
        <w:autoSpaceDE w:val="0"/>
        <w:autoSpaceDN w:val="0"/>
        <w:adjustRightInd w:val="0"/>
        <w:spacing w:after="0" w:line="240" w:lineRule="auto"/>
        <w:rPr>
          <w:rFonts w:ascii="Calibri" w:hAnsi="Calibri" w:cs="Calibri"/>
          <w:color w:val="000000"/>
          <w:sz w:val="24"/>
          <w:szCs w:val="24"/>
          <w:lang w:val="en-US"/>
        </w:rPr>
      </w:pPr>
    </w:p>
    <w:p w14:paraId="7232420B" w14:textId="244A6B49" w:rsidR="00644513" w:rsidRDefault="005267D7"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spacing w:after="0"/>
        <w:jc w:val="both"/>
        <w:rPr>
          <w:bCs/>
          <w:color w:val="0070C0"/>
          <w:lang w:val="en-US"/>
        </w:rPr>
      </w:pPr>
      <w:r w:rsidRPr="00A41BBD">
        <w:rPr>
          <w:b/>
          <w:color w:val="0070C0"/>
          <w:lang w:val="en-US"/>
        </w:rPr>
        <w:t>Milestone/target description</w:t>
      </w:r>
      <w:r w:rsidRPr="00B92F68">
        <w:rPr>
          <w:bCs/>
          <w:color w:val="0070C0"/>
          <w:lang w:val="en-US"/>
        </w:rPr>
        <w:t xml:space="preserve">: </w:t>
      </w:r>
      <w:r w:rsidR="00B92F68" w:rsidRPr="00B92F68">
        <w:rPr>
          <w:bCs/>
          <w:color w:val="0070C0"/>
          <w:lang w:val="en-US"/>
        </w:rPr>
        <w:t>Award of six public contracts</w:t>
      </w:r>
      <w:r w:rsidR="00BB53C8">
        <w:rPr>
          <w:bCs/>
          <w:color w:val="0070C0"/>
          <w:lang w:val="en-US"/>
        </w:rPr>
        <w:t xml:space="preserve"> (*)</w:t>
      </w:r>
      <w:r w:rsidR="00B92F68" w:rsidRPr="00B92F68">
        <w:rPr>
          <w:bCs/>
          <w:color w:val="0070C0"/>
          <w:lang w:val="en-US"/>
        </w:rPr>
        <w:t xml:space="preserve"> for recycling facilities</w:t>
      </w:r>
    </w:p>
    <w:p w14:paraId="3A093B11" w14:textId="55EA5408" w:rsidR="00BB53C8" w:rsidRPr="00BB53C8" w:rsidRDefault="00BB53C8"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i/>
          <w:iCs/>
          <w:color w:val="0070C0"/>
          <w:sz w:val="20"/>
          <w:szCs w:val="20"/>
          <w:lang w:val="en-US"/>
        </w:rPr>
      </w:pPr>
      <w:r w:rsidRPr="00BB53C8">
        <w:rPr>
          <w:bCs/>
          <w:i/>
          <w:iCs/>
          <w:color w:val="0070C0"/>
          <w:sz w:val="20"/>
          <w:szCs w:val="20"/>
          <w:lang w:val="en-US"/>
        </w:rPr>
        <w:t>(*) Public contract” is to be understood as subsidy grant decision signed by the Flemish Minister for Environment.</w:t>
      </w:r>
    </w:p>
    <w:p w14:paraId="05E15A6D" w14:textId="77777777" w:rsidR="00A41BBD" w:rsidRPr="00A41BBD" w:rsidRDefault="00A41BBD"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A41BBD">
        <w:rPr>
          <w:bCs/>
          <w:color w:val="0070C0"/>
          <w:lang w:val="en-US"/>
        </w:rPr>
        <w:t>Six investment projects for recycling facilities have been selected for support. A jury shall make an assessment of the projects, the final selection shall be confirmed by the Flemish minister for Environment.</w:t>
      </w:r>
    </w:p>
    <w:p w14:paraId="49056D5D" w14:textId="4D58ABE0" w:rsidR="00B92F68" w:rsidRDefault="00A41BBD"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A41BBD">
        <w:rPr>
          <w:bCs/>
          <w:color w:val="0070C0"/>
          <w:lang w:val="en-US"/>
        </w:rPr>
        <w:t>Award of the contracts to the projects selected under the competitive call for proposals with terms of reference including eligibility criteria that ensure that the selected projects comply with the ’Do no significant harm’ Technical Guidance (2021/C58/01) through the use of an exclusion list and the requirement of compliance with the relevant EU and national environmental legislation.</w:t>
      </w:r>
    </w:p>
    <w:p w14:paraId="7FB893DA" w14:textId="3C633421" w:rsidR="00F82581" w:rsidRPr="00DF7A13" w:rsidRDefault="00482148"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DF7A13">
        <w:rPr>
          <w:b/>
          <w:color w:val="0070C0"/>
          <w:lang w:val="en-US"/>
        </w:rPr>
        <w:t>Target date for implementation</w:t>
      </w:r>
      <w:r w:rsidRPr="00DF7A13">
        <w:rPr>
          <w:bCs/>
          <w:color w:val="0070C0"/>
          <w:lang w:val="en-US"/>
        </w:rPr>
        <w:t xml:space="preserve">: </w:t>
      </w:r>
      <w:r w:rsidR="004A3044" w:rsidRPr="00DF7A13">
        <w:rPr>
          <w:bCs/>
          <w:color w:val="0070C0"/>
          <w:lang w:val="en-US"/>
        </w:rPr>
        <w:t>31/12/</w:t>
      </w:r>
      <w:r w:rsidRPr="00DF7A13">
        <w:rPr>
          <w:bCs/>
          <w:color w:val="0070C0"/>
          <w:lang w:val="en-US"/>
        </w:rPr>
        <w:t>2022</w:t>
      </w:r>
    </w:p>
    <w:p w14:paraId="75665107" w14:textId="2CFD0C2A" w:rsidR="00482148" w:rsidRPr="00DF7A13" w:rsidRDefault="004A3044"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DF7A13">
        <w:rPr>
          <w:b/>
          <w:color w:val="0070C0"/>
          <w:lang w:val="en-US"/>
        </w:rPr>
        <w:t>Current situation</w:t>
      </w:r>
      <w:r w:rsidRPr="00DF7A13">
        <w:rPr>
          <w:bCs/>
          <w:color w:val="0070C0"/>
          <w:lang w:val="en-US"/>
        </w:rPr>
        <w:t xml:space="preserve">: 14 </w:t>
      </w:r>
      <w:r w:rsidR="00DF7A13" w:rsidRPr="00DF7A13">
        <w:rPr>
          <w:bCs/>
          <w:color w:val="0070C0"/>
          <w:lang w:val="en-US"/>
        </w:rPr>
        <w:t>investment projects for recycling facilities have been selected for suppor</w:t>
      </w:r>
      <w:r w:rsidR="00721DEA">
        <w:rPr>
          <w:bCs/>
          <w:color w:val="0070C0"/>
          <w:lang w:val="en-US"/>
        </w:rPr>
        <w:t>t</w:t>
      </w:r>
      <w:r w:rsidR="00F6514E">
        <w:rPr>
          <w:bCs/>
          <w:color w:val="0070C0"/>
          <w:lang w:val="en-US"/>
        </w:rPr>
        <w:t>.</w:t>
      </w:r>
    </w:p>
    <w:p w14:paraId="372B9277" w14:textId="51CBF806" w:rsidR="00EC08F6" w:rsidRPr="00EC08F6" w:rsidRDefault="00F6514E"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0A4A71">
        <w:rPr>
          <w:b/>
          <w:color w:val="0070C0"/>
          <w:lang w:val="en-US"/>
        </w:rPr>
        <w:t>Verification mechanism</w:t>
      </w:r>
      <w:r>
        <w:rPr>
          <w:bCs/>
          <w:color w:val="0070C0"/>
          <w:lang w:val="en-US"/>
        </w:rPr>
        <w:t xml:space="preserve">: </w:t>
      </w:r>
      <w:r w:rsidR="00EC08F6" w:rsidRPr="00EC08F6">
        <w:rPr>
          <w:bCs/>
          <w:color w:val="0070C0"/>
          <w:lang w:val="en-US"/>
        </w:rPr>
        <w:t>Summary document duly justifying how the target (including the relevant elements of the target, as listed in the description of the target and of the corresponding measure in the CID annex) was satisfactorily fulfilled.</w:t>
      </w:r>
    </w:p>
    <w:p w14:paraId="1D9EB3FA" w14:textId="77777777" w:rsidR="00EC08F6" w:rsidRPr="00EC08F6" w:rsidRDefault="00EC08F6" w:rsidP="00B57F03">
      <w:p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EC08F6">
        <w:rPr>
          <w:bCs/>
          <w:color w:val="0070C0"/>
          <w:lang w:val="en-US"/>
        </w:rPr>
        <w:t>This document shall include as an annex the following documentary evidence:</w:t>
      </w:r>
    </w:p>
    <w:p w14:paraId="6C6B4201" w14:textId="0C77D78D" w:rsidR="00EC08F6" w:rsidRPr="00B57F03" w:rsidRDefault="00EC08F6" w:rsidP="00B57F03">
      <w:pPr>
        <w:pStyle w:val="Lijstalinea"/>
        <w:numPr>
          <w:ilvl w:val="0"/>
          <w:numId w:val="10"/>
        </w:num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B57F03">
        <w:rPr>
          <w:bCs/>
          <w:color w:val="0070C0"/>
          <w:lang w:val="en-US"/>
        </w:rPr>
        <w:t>Copy of published terms of reference for the competitive call for proposals (link to the call, specification of the period when call was open for applicants and the technical specifications of the call).</w:t>
      </w:r>
    </w:p>
    <w:p w14:paraId="69D00570" w14:textId="7BA03FFC" w:rsidR="00EC08F6" w:rsidRPr="00B57F03" w:rsidRDefault="00EC08F6" w:rsidP="00B57F03">
      <w:pPr>
        <w:pStyle w:val="Lijstalinea"/>
        <w:numPr>
          <w:ilvl w:val="0"/>
          <w:numId w:val="10"/>
        </w:num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B57F03">
        <w:rPr>
          <w:bCs/>
          <w:color w:val="0070C0"/>
          <w:lang w:val="en-US"/>
        </w:rPr>
        <w:t>Extracts from the terms of reference for the call for proposals that ensure compliance with the ’Do no significant harm’ Technical Guidance (2021/C58/01) as specified in the CID annex.</w:t>
      </w:r>
    </w:p>
    <w:p w14:paraId="6C6D9B3C" w14:textId="7EA4A546" w:rsidR="00EC08F6" w:rsidRPr="00B57F03" w:rsidRDefault="00EC08F6" w:rsidP="00B57F03">
      <w:pPr>
        <w:pStyle w:val="Lijstalinea"/>
        <w:numPr>
          <w:ilvl w:val="0"/>
          <w:numId w:val="10"/>
        </w:num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B57F03">
        <w:rPr>
          <w:bCs/>
          <w:color w:val="0070C0"/>
          <w:lang w:val="en-US"/>
        </w:rPr>
        <w:t>List of selected projects with selected bidders, brief description. Copy of the jury’s assessment of the projects.</w:t>
      </w:r>
    </w:p>
    <w:p w14:paraId="20E2CD98" w14:textId="1F882303" w:rsidR="00F6514E" w:rsidRPr="00B57F03" w:rsidRDefault="00EC08F6" w:rsidP="00B57F03">
      <w:pPr>
        <w:pStyle w:val="Lijstalinea"/>
        <w:numPr>
          <w:ilvl w:val="0"/>
          <w:numId w:val="10"/>
        </w:numPr>
        <w:pBdr>
          <w:top w:val="single" w:sz="4" w:space="1" w:color="2E74B5" w:themeColor="accent1" w:themeShade="BF"/>
          <w:left w:val="single" w:sz="4" w:space="4" w:color="2E74B5" w:themeColor="accent1" w:themeShade="BF"/>
          <w:bottom w:val="single" w:sz="4" w:space="1" w:color="2E74B5" w:themeColor="accent1" w:themeShade="BF"/>
          <w:right w:val="single" w:sz="4" w:space="4" w:color="2E74B5" w:themeColor="accent1" w:themeShade="BF"/>
        </w:pBdr>
        <w:jc w:val="both"/>
        <w:rPr>
          <w:bCs/>
          <w:color w:val="0070C0"/>
          <w:lang w:val="en-US"/>
        </w:rPr>
      </w:pPr>
      <w:r w:rsidRPr="00B57F03">
        <w:rPr>
          <w:bCs/>
          <w:color w:val="0070C0"/>
          <w:lang w:val="en-US"/>
        </w:rPr>
        <w:t>Copy of grant decisions signed by the Flemish Minister for Environment for the award of subsidies to successful candidates for at least six projects relating to recycling facilities.</w:t>
      </w:r>
    </w:p>
    <w:p w14:paraId="4805B0C3" w14:textId="77777777" w:rsidR="00DD5BF8" w:rsidRPr="000D77C2" w:rsidRDefault="00DD5BF8" w:rsidP="00590667">
      <w:pPr>
        <w:jc w:val="both"/>
        <w:rPr>
          <w:bCs/>
          <w:u w:val="single"/>
          <w:lang w:val="en-GB"/>
        </w:rPr>
      </w:pPr>
    </w:p>
    <w:p w14:paraId="7232420C" w14:textId="47FB5978" w:rsidR="00F91B2C" w:rsidRPr="00590667" w:rsidRDefault="0026595E" w:rsidP="00590667">
      <w:pPr>
        <w:jc w:val="both"/>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23743CE8" w14:textId="74CFD0C5" w:rsidR="004B14BF" w:rsidRDefault="004B14BF" w:rsidP="004B14BF">
      <w:pPr>
        <w:spacing w:after="0" w:line="240" w:lineRule="auto"/>
        <w:jc w:val="both"/>
        <w:rPr>
          <w:rFonts w:ascii="Calibri" w:eastAsia="Calibri" w:hAnsi="Calibri" w:cs="Calibri"/>
          <w:lang w:val="en-GB" w:eastAsia="es-ES"/>
        </w:rPr>
      </w:pPr>
      <w:r>
        <w:rPr>
          <w:rFonts w:ascii="Calibri" w:eastAsia="Calibri" w:hAnsi="Calibri" w:cs="Calibri"/>
          <w:lang w:val="en-GB" w:eastAsia="es-ES"/>
        </w:rPr>
        <w:t>Annex 1 – 2</w:t>
      </w:r>
      <w:r w:rsidR="002239C5">
        <w:rPr>
          <w:rFonts w:ascii="Calibri" w:eastAsia="Calibri" w:hAnsi="Calibri" w:cs="Calibri"/>
          <w:lang w:val="en-GB" w:eastAsia="es-ES"/>
        </w:rPr>
        <w:t xml:space="preserve">: </w:t>
      </w:r>
      <w:r w:rsidR="002239C5">
        <w:rPr>
          <w:lang w:val="en-US"/>
        </w:rPr>
        <w:t>Decree Flemish Government</w:t>
      </w:r>
      <w:r w:rsidR="00D55622" w:rsidRPr="00D55622">
        <w:rPr>
          <w:lang w:val="en-US"/>
        </w:rPr>
        <w:t xml:space="preserve"> </w:t>
      </w:r>
      <w:r w:rsidR="00D55622">
        <w:rPr>
          <w:lang w:val="en-US"/>
        </w:rPr>
        <w:t>containing</w:t>
      </w:r>
      <w:r w:rsidR="00D55622" w:rsidRPr="009F20A8">
        <w:rPr>
          <w:lang w:val="en-US"/>
        </w:rPr>
        <w:t xml:space="preserve"> the conditions that companies and investments must meet to be eligible for subsidy, the scope of the support mechanism, the procedure for assessment of the submitted dossiers, the modalities for payment of the subsidy and conditions for possible recovery of the subsidy</w:t>
      </w:r>
      <w:r w:rsidR="00067EAA">
        <w:rPr>
          <w:lang w:val="en-US"/>
        </w:rPr>
        <w:t xml:space="preserve">. </w:t>
      </w:r>
      <w:r w:rsidR="00067EAA" w:rsidRPr="00067EAA">
        <w:rPr>
          <w:lang w:val="en-US"/>
        </w:rPr>
        <w:t>Publication in Belgian Official Journal followed on September 9, 2021.</w:t>
      </w:r>
    </w:p>
    <w:p w14:paraId="3A39F197" w14:textId="69BEFBB1" w:rsidR="00D55622" w:rsidRDefault="00D55622" w:rsidP="004B14BF">
      <w:pPr>
        <w:spacing w:after="0" w:line="240" w:lineRule="auto"/>
        <w:jc w:val="both"/>
        <w:rPr>
          <w:rFonts w:ascii="Calibri" w:eastAsia="Calibri" w:hAnsi="Calibri" w:cs="Calibri"/>
          <w:lang w:val="en-GB" w:eastAsia="es-ES"/>
        </w:rPr>
      </w:pPr>
    </w:p>
    <w:p w14:paraId="5ECAA145" w14:textId="61828F59" w:rsidR="00E63150" w:rsidRDefault="00E63150" w:rsidP="004B14BF">
      <w:pPr>
        <w:spacing w:after="0" w:line="240" w:lineRule="auto"/>
        <w:jc w:val="both"/>
        <w:rPr>
          <w:rFonts w:ascii="Calibri" w:eastAsia="Calibri" w:hAnsi="Calibri" w:cs="Calibri"/>
          <w:lang w:val="en-GB" w:eastAsia="es-ES"/>
        </w:rPr>
      </w:pPr>
      <w:r>
        <w:rPr>
          <w:rFonts w:ascii="Calibri" w:eastAsia="Calibri" w:hAnsi="Calibri" w:cs="Calibri"/>
          <w:lang w:val="en-GB" w:eastAsia="es-ES"/>
        </w:rPr>
        <w:t>Call 1</w:t>
      </w:r>
      <w:r w:rsidR="00950C38">
        <w:rPr>
          <w:rFonts w:ascii="Calibri" w:eastAsia="Calibri" w:hAnsi="Calibri" w:cs="Calibri"/>
          <w:lang w:val="en-GB" w:eastAsia="es-ES"/>
        </w:rPr>
        <w:t>:</w:t>
      </w:r>
    </w:p>
    <w:p w14:paraId="782F433E" w14:textId="5794695D" w:rsidR="004B14BF" w:rsidRPr="00E63150" w:rsidRDefault="004B14BF" w:rsidP="00E63150">
      <w:pPr>
        <w:pStyle w:val="Lijstalinea"/>
        <w:numPr>
          <w:ilvl w:val="0"/>
          <w:numId w:val="9"/>
        </w:numPr>
        <w:spacing w:after="0" w:line="240" w:lineRule="auto"/>
        <w:jc w:val="both"/>
        <w:rPr>
          <w:rFonts w:ascii="Calibri" w:eastAsia="Calibri" w:hAnsi="Calibri" w:cs="Calibri"/>
          <w:lang w:val="en-GB" w:eastAsia="es-ES"/>
        </w:rPr>
      </w:pPr>
      <w:r w:rsidRPr="00E63150">
        <w:rPr>
          <w:rFonts w:ascii="Calibri" w:eastAsia="Calibri" w:hAnsi="Calibri" w:cs="Calibri"/>
          <w:lang w:val="en-GB" w:eastAsia="es-ES"/>
        </w:rPr>
        <w:t>Annex 3</w:t>
      </w:r>
      <w:r w:rsidR="002239C5" w:rsidRPr="00E63150">
        <w:rPr>
          <w:rFonts w:ascii="Calibri" w:eastAsia="Calibri" w:hAnsi="Calibri" w:cs="Calibri"/>
          <w:lang w:val="en-GB" w:eastAsia="es-ES"/>
        </w:rPr>
        <w:t xml:space="preserve">: </w:t>
      </w:r>
      <w:r w:rsidR="00BE65CF" w:rsidRPr="00E63150">
        <w:rPr>
          <w:rFonts w:ascii="Calibri" w:eastAsia="Calibri" w:hAnsi="Calibri" w:cs="Calibri"/>
          <w:lang w:val="en-GB" w:eastAsia="es-ES"/>
        </w:rPr>
        <w:t xml:space="preserve">Ministerial </w:t>
      </w:r>
      <w:r w:rsidR="00ED042E">
        <w:rPr>
          <w:rFonts w:ascii="Calibri" w:eastAsia="Calibri" w:hAnsi="Calibri" w:cs="Calibri"/>
          <w:lang w:val="en-GB" w:eastAsia="es-ES"/>
        </w:rPr>
        <w:t>decision</w:t>
      </w:r>
      <w:r w:rsidR="00BE65CF" w:rsidRPr="00E63150">
        <w:rPr>
          <w:rFonts w:ascii="Calibri" w:eastAsia="Calibri" w:hAnsi="Calibri" w:cs="Calibri"/>
          <w:lang w:val="en-GB" w:eastAsia="es-ES"/>
        </w:rPr>
        <w:t>, containing the call period and the amount of the call 1</w:t>
      </w:r>
    </w:p>
    <w:p w14:paraId="021E34BB" w14:textId="4C141D6A" w:rsidR="002239C5" w:rsidRPr="00E63150" w:rsidRDefault="002239C5" w:rsidP="00E63150">
      <w:pPr>
        <w:pStyle w:val="Lijstalinea"/>
        <w:numPr>
          <w:ilvl w:val="0"/>
          <w:numId w:val="9"/>
        </w:numPr>
        <w:spacing w:after="0" w:line="240" w:lineRule="auto"/>
        <w:jc w:val="both"/>
        <w:rPr>
          <w:lang w:val="en-US"/>
        </w:rPr>
      </w:pPr>
      <w:r w:rsidRPr="00E63150">
        <w:rPr>
          <w:rFonts w:ascii="Calibri" w:eastAsia="Calibri" w:hAnsi="Calibri" w:cs="Calibri"/>
          <w:lang w:val="en-GB" w:eastAsia="es-ES"/>
        </w:rPr>
        <w:t xml:space="preserve">Annex 4: </w:t>
      </w:r>
      <w:r w:rsidR="00567E86">
        <w:rPr>
          <w:lang w:val="en-US"/>
        </w:rPr>
        <w:t>M</w:t>
      </w:r>
      <w:r w:rsidRPr="00E63150">
        <w:rPr>
          <w:lang w:val="en-US"/>
        </w:rPr>
        <w:t>anual call 1</w:t>
      </w:r>
    </w:p>
    <w:p w14:paraId="2C32A03D" w14:textId="4D79BED4" w:rsidR="00065067" w:rsidRPr="00E63150" w:rsidRDefault="00065067" w:rsidP="00E63150">
      <w:pPr>
        <w:pStyle w:val="Lijstalinea"/>
        <w:numPr>
          <w:ilvl w:val="0"/>
          <w:numId w:val="9"/>
        </w:numPr>
        <w:spacing w:after="0" w:line="240" w:lineRule="auto"/>
        <w:jc w:val="both"/>
        <w:rPr>
          <w:lang w:val="en-US"/>
        </w:rPr>
      </w:pPr>
      <w:r w:rsidRPr="00E63150">
        <w:rPr>
          <w:lang w:val="en-US"/>
        </w:rPr>
        <w:t xml:space="preserve">Annex 5: </w:t>
      </w:r>
      <w:r w:rsidR="00E63150" w:rsidRPr="00E63150">
        <w:rPr>
          <w:lang w:val="en-US"/>
        </w:rPr>
        <w:t>Decision Flemish Government call 1</w:t>
      </w:r>
    </w:p>
    <w:p w14:paraId="46F4DB2C" w14:textId="4323C0D5" w:rsidR="00D55622" w:rsidRPr="00E63150" w:rsidRDefault="00065067" w:rsidP="00E63150">
      <w:pPr>
        <w:pStyle w:val="Lijstalinea"/>
        <w:numPr>
          <w:ilvl w:val="0"/>
          <w:numId w:val="9"/>
        </w:numPr>
        <w:spacing w:after="0" w:line="240" w:lineRule="auto"/>
        <w:rPr>
          <w:lang w:val="en-US"/>
        </w:rPr>
      </w:pPr>
      <w:r w:rsidRPr="00E63150">
        <w:rPr>
          <w:lang w:val="en-US"/>
        </w:rPr>
        <w:lastRenderedPageBreak/>
        <w:t xml:space="preserve">Annex 6 until 11: </w:t>
      </w:r>
      <w:r w:rsidR="00C90499" w:rsidRPr="00E63150">
        <w:rPr>
          <w:lang w:val="en-US"/>
        </w:rPr>
        <w:t xml:space="preserve">Grant Decision signed by the Flemish Minister for Environment for the award of subsidies to </w:t>
      </w:r>
      <w:r w:rsidR="00E63150" w:rsidRPr="00E63150">
        <w:rPr>
          <w:lang w:val="en-US"/>
        </w:rPr>
        <w:t xml:space="preserve">6 </w:t>
      </w:r>
      <w:r w:rsidR="00C90499" w:rsidRPr="00E63150">
        <w:rPr>
          <w:lang w:val="en-US"/>
        </w:rPr>
        <w:t>successful candidates in call 1</w:t>
      </w:r>
    </w:p>
    <w:p w14:paraId="0C076815" w14:textId="7EADECCB" w:rsidR="00065067" w:rsidRDefault="00065067" w:rsidP="004B14BF">
      <w:pPr>
        <w:spacing w:after="0" w:line="240" w:lineRule="auto"/>
        <w:jc w:val="both"/>
        <w:rPr>
          <w:lang w:val="en-US"/>
        </w:rPr>
      </w:pPr>
    </w:p>
    <w:p w14:paraId="716214A6" w14:textId="68C236BA" w:rsidR="00E63150" w:rsidRDefault="00E63150" w:rsidP="004B14BF">
      <w:pPr>
        <w:spacing w:after="0" w:line="240" w:lineRule="auto"/>
        <w:jc w:val="both"/>
        <w:rPr>
          <w:lang w:val="en-US"/>
        </w:rPr>
      </w:pPr>
      <w:r>
        <w:rPr>
          <w:lang w:val="en-US"/>
        </w:rPr>
        <w:t>Call 2</w:t>
      </w:r>
      <w:r w:rsidR="00950C38">
        <w:rPr>
          <w:lang w:val="en-US"/>
        </w:rPr>
        <w:t>:</w:t>
      </w:r>
    </w:p>
    <w:p w14:paraId="36FB7364" w14:textId="53639CC1" w:rsidR="00BE65CF" w:rsidRDefault="00BE65CF" w:rsidP="00E63150">
      <w:pPr>
        <w:pStyle w:val="Lijstalinea"/>
        <w:numPr>
          <w:ilvl w:val="0"/>
          <w:numId w:val="9"/>
        </w:numPr>
        <w:spacing w:after="0" w:line="240" w:lineRule="auto"/>
        <w:jc w:val="both"/>
        <w:rPr>
          <w:rFonts w:ascii="Calibri" w:eastAsia="Calibri" w:hAnsi="Calibri" w:cs="Calibri"/>
          <w:lang w:val="en-GB" w:eastAsia="es-ES"/>
        </w:rPr>
      </w:pPr>
      <w:r>
        <w:rPr>
          <w:rFonts w:ascii="Calibri" w:eastAsia="Calibri" w:hAnsi="Calibri" w:cs="Calibri"/>
          <w:lang w:val="en-GB" w:eastAsia="es-ES"/>
        </w:rPr>
        <w:t xml:space="preserve">Annex 12: Ministerial </w:t>
      </w:r>
      <w:r w:rsidR="00BC347E">
        <w:rPr>
          <w:rFonts w:ascii="Calibri" w:eastAsia="Calibri" w:hAnsi="Calibri" w:cs="Calibri"/>
          <w:lang w:val="en-GB" w:eastAsia="es-ES"/>
        </w:rPr>
        <w:t>decision</w:t>
      </w:r>
      <w:r>
        <w:rPr>
          <w:rFonts w:ascii="Calibri" w:eastAsia="Calibri" w:hAnsi="Calibri" w:cs="Calibri"/>
          <w:lang w:val="en-GB" w:eastAsia="es-ES"/>
        </w:rPr>
        <w:t>, containing t</w:t>
      </w:r>
      <w:r w:rsidRPr="00BE65CF">
        <w:rPr>
          <w:rFonts w:ascii="Calibri" w:eastAsia="Calibri" w:hAnsi="Calibri" w:cs="Calibri"/>
          <w:lang w:val="en-GB" w:eastAsia="es-ES"/>
        </w:rPr>
        <w:t xml:space="preserve">he call period and the amount of the call </w:t>
      </w:r>
      <w:r>
        <w:rPr>
          <w:rFonts w:ascii="Calibri" w:eastAsia="Calibri" w:hAnsi="Calibri" w:cs="Calibri"/>
          <w:lang w:val="en-GB" w:eastAsia="es-ES"/>
        </w:rPr>
        <w:t>2</w:t>
      </w:r>
    </w:p>
    <w:p w14:paraId="6AC154A2" w14:textId="59C00142" w:rsidR="002239C5" w:rsidRDefault="002239C5" w:rsidP="00E63150">
      <w:pPr>
        <w:pStyle w:val="Lijstalinea"/>
        <w:numPr>
          <w:ilvl w:val="0"/>
          <w:numId w:val="9"/>
        </w:numPr>
        <w:spacing w:after="0" w:line="240" w:lineRule="auto"/>
        <w:jc w:val="both"/>
        <w:rPr>
          <w:rFonts w:ascii="Calibri" w:eastAsia="Calibri" w:hAnsi="Calibri" w:cs="Calibri"/>
          <w:lang w:val="en-GB" w:eastAsia="es-ES"/>
        </w:rPr>
      </w:pPr>
      <w:r w:rsidRPr="00E63150">
        <w:rPr>
          <w:rFonts w:ascii="Calibri" w:eastAsia="Calibri" w:hAnsi="Calibri" w:cs="Calibri"/>
          <w:lang w:val="en-GB" w:eastAsia="es-ES"/>
        </w:rPr>
        <w:t>Annex 13</w:t>
      </w:r>
      <w:r w:rsidR="00D55622" w:rsidRPr="00E63150">
        <w:rPr>
          <w:rFonts w:ascii="Calibri" w:eastAsia="Calibri" w:hAnsi="Calibri" w:cs="Calibri"/>
          <w:lang w:val="en-GB" w:eastAsia="es-ES"/>
        </w:rPr>
        <w:t xml:space="preserve">: </w:t>
      </w:r>
      <w:r w:rsidR="00567E86">
        <w:rPr>
          <w:rFonts w:ascii="Calibri" w:eastAsia="Calibri" w:hAnsi="Calibri" w:cs="Calibri"/>
          <w:lang w:val="en-GB" w:eastAsia="es-ES"/>
        </w:rPr>
        <w:t>M</w:t>
      </w:r>
      <w:r w:rsidRPr="00E63150">
        <w:rPr>
          <w:rFonts w:ascii="Calibri" w:eastAsia="Calibri" w:hAnsi="Calibri" w:cs="Calibri"/>
          <w:lang w:val="en-GB" w:eastAsia="es-ES"/>
        </w:rPr>
        <w:t>anual call 2</w:t>
      </w:r>
    </w:p>
    <w:p w14:paraId="73C64272" w14:textId="0F85DC83" w:rsidR="004B14BF" w:rsidRDefault="003047F0" w:rsidP="00E63150">
      <w:pPr>
        <w:pStyle w:val="Lijstalinea"/>
        <w:numPr>
          <w:ilvl w:val="0"/>
          <w:numId w:val="9"/>
        </w:numPr>
        <w:spacing w:after="0" w:line="240" w:lineRule="auto"/>
        <w:jc w:val="both"/>
        <w:rPr>
          <w:rFonts w:ascii="Calibri" w:eastAsia="Calibri" w:hAnsi="Calibri" w:cs="Calibri"/>
          <w:lang w:val="en-GB" w:eastAsia="es-ES"/>
        </w:rPr>
      </w:pPr>
      <w:r>
        <w:rPr>
          <w:rFonts w:ascii="Calibri" w:eastAsia="Calibri" w:hAnsi="Calibri" w:cs="Calibri"/>
          <w:lang w:val="en-GB" w:eastAsia="es-ES"/>
        </w:rPr>
        <w:t xml:space="preserve">Annex 14: </w:t>
      </w:r>
      <w:r w:rsidR="00E63150" w:rsidRPr="00E63150">
        <w:rPr>
          <w:rFonts w:ascii="Calibri" w:eastAsia="Calibri" w:hAnsi="Calibri" w:cs="Calibri"/>
          <w:lang w:val="en-GB" w:eastAsia="es-ES"/>
        </w:rPr>
        <w:t xml:space="preserve">Decision Flemish Government call </w:t>
      </w:r>
      <w:r w:rsidR="00D9066E">
        <w:rPr>
          <w:rFonts w:ascii="Calibri" w:eastAsia="Calibri" w:hAnsi="Calibri" w:cs="Calibri"/>
          <w:lang w:val="en-GB" w:eastAsia="es-ES"/>
        </w:rPr>
        <w:t>2</w:t>
      </w:r>
    </w:p>
    <w:p w14:paraId="382E5A3D" w14:textId="6A6145E3" w:rsidR="003047F0" w:rsidRDefault="003047F0" w:rsidP="00E63150">
      <w:pPr>
        <w:pStyle w:val="Lijstalinea"/>
        <w:numPr>
          <w:ilvl w:val="0"/>
          <w:numId w:val="9"/>
        </w:numPr>
        <w:spacing w:after="0" w:line="240" w:lineRule="auto"/>
        <w:jc w:val="both"/>
        <w:rPr>
          <w:rFonts w:ascii="Calibri" w:eastAsia="Calibri" w:hAnsi="Calibri" w:cs="Calibri"/>
          <w:lang w:val="en-GB" w:eastAsia="es-ES"/>
        </w:rPr>
      </w:pPr>
      <w:r>
        <w:rPr>
          <w:rFonts w:ascii="Calibri" w:eastAsia="Calibri" w:hAnsi="Calibri" w:cs="Calibri"/>
          <w:lang w:val="en-GB" w:eastAsia="es-ES"/>
        </w:rPr>
        <w:t xml:space="preserve">Annex </w:t>
      </w:r>
      <w:r w:rsidRPr="003047F0">
        <w:rPr>
          <w:rFonts w:ascii="Calibri" w:eastAsia="Calibri" w:hAnsi="Calibri" w:cs="Calibri"/>
          <w:lang w:val="en-GB" w:eastAsia="es-ES"/>
        </w:rPr>
        <w:t>15 until 22</w:t>
      </w:r>
      <w:r w:rsidR="00C90499">
        <w:rPr>
          <w:rFonts w:ascii="Calibri" w:eastAsia="Calibri" w:hAnsi="Calibri" w:cs="Calibri"/>
          <w:lang w:val="en-GB" w:eastAsia="es-ES"/>
        </w:rPr>
        <w:t>:</w:t>
      </w:r>
      <w:r w:rsidR="00C90499" w:rsidRPr="00E63150">
        <w:rPr>
          <w:rFonts w:ascii="Calibri" w:eastAsia="Calibri" w:hAnsi="Calibri" w:cs="Calibri"/>
          <w:lang w:val="en-GB" w:eastAsia="es-ES"/>
        </w:rPr>
        <w:t xml:space="preserve"> </w:t>
      </w:r>
      <w:r w:rsidR="00C90499" w:rsidRPr="00C90499">
        <w:rPr>
          <w:rFonts w:ascii="Calibri" w:eastAsia="Calibri" w:hAnsi="Calibri" w:cs="Calibri"/>
          <w:lang w:val="en-GB" w:eastAsia="es-ES"/>
        </w:rPr>
        <w:t xml:space="preserve">Grant Decision signed by the Flemish Minister for Environment for the award of subsidies to </w:t>
      </w:r>
      <w:r w:rsidR="00E63150">
        <w:rPr>
          <w:rFonts w:ascii="Calibri" w:eastAsia="Calibri" w:hAnsi="Calibri" w:cs="Calibri"/>
          <w:lang w:val="en-GB" w:eastAsia="es-ES"/>
        </w:rPr>
        <w:t xml:space="preserve">8 </w:t>
      </w:r>
      <w:r w:rsidR="00C90499" w:rsidRPr="00C90499">
        <w:rPr>
          <w:rFonts w:ascii="Calibri" w:eastAsia="Calibri" w:hAnsi="Calibri" w:cs="Calibri"/>
          <w:lang w:val="en-GB" w:eastAsia="es-ES"/>
        </w:rPr>
        <w:t>successful candidates</w:t>
      </w:r>
      <w:r w:rsidR="00C90499">
        <w:rPr>
          <w:rFonts w:ascii="Calibri" w:eastAsia="Calibri" w:hAnsi="Calibri" w:cs="Calibri"/>
          <w:lang w:val="en-GB" w:eastAsia="es-ES"/>
        </w:rPr>
        <w:t xml:space="preserve"> in call 2</w:t>
      </w:r>
    </w:p>
    <w:p w14:paraId="6C88F51D" w14:textId="77777777" w:rsidR="004B14BF" w:rsidRPr="004B14BF" w:rsidRDefault="004B14BF" w:rsidP="004B14BF">
      <w:pPr>
        <w:spacing w:after="0" w:line="240" w:lineRule="auto"/>
        <w:jc w:val="both"/>
        <w:rPr>
          <w:rFonts w:ascii="Calibri" w:eastAsia="Calibri" w:hAnsi="Calibri" w:cs="Calibri"/>
          <w:lang w:val="en-GB" w:eastAsia="es-ES"/>
        </w:rPr>
      </w:pPr>
    </w:p>
    <w:p w14:paraId="7D119CE8" w14:textId="77777777" w:rsidR="004B14BF" w:rsidRPr="004B14BF" w:rsidRDefault="004B14BF" w:rsidP="004B14BF">
      <w:pPr>
        <w:spacing w:after="0" w:line="240" w:lineRule="auto"/>
        <w:jc w:val="both"/>
        <w:rPr>
          <w:rFonts w:ascii="Calibri" w:eastAsia="Calibri" w:hAnsi="Calibri" w:cs="Calibri"/>
          <w:lang w:val="en-GB" w:eastAsia="es-ES"/>
        </w:rPr>
      </w:pPr>
    </w:p>
    <w:p w14:paraId="7232420F" w14:textId="5C4A4915" w:rsidR="00F91B2C" w:rsidRPr="00515710" w:rsidRDefault="0026595E" w:rsidP="00590667">
      <w:pPr>
        <w:spacing w:after="0" w:line="240" w:lineRule="auto"/>
        <w:jc w:val="both"/>
        <w:rPr>
          <w:u w:val="single"/>
          <w:lang w:val="nl-NL"/>
        </w:rPr>
      </w:pPr>
      <w:r w:rsidRPr="00515710">
        <w:rPr>
          <w:rFonts w:ascii="Calibri" w:eastAsia="Calibri" w:hAnsi="Calibri" w:cs="Calibri"/>
          <w:b/>
          <w:u w:val="single"/>
          <w:lang w:val="nl-NL" w:eastAsia="es-ES"/>
        </w:rPr>
        <w:t xml:space="preserve">B. </w:t>
      </w:r>
      <w:proofErr w:type="spellStart"/>
      <w:r w:rsidR="00F91B2C" w:rsidRPr="00515710">
        <w:rPr>
          <w:rFonts w:ascii="Calibri" w:eastAsia="Calibri" w:hAnsi="Calibri" w:cs="Calibri"/>
          <w:b/>
          <w:u w:val="single"/>
          <w:lang w:val="nl-NL" w:eastAsia="es-ES"/>
        </w:rPr>
        <w:t>Detailed</w:t>
      </w:r>
      <w:proofErr w:type="spellEnd"/>
      <w:r w:rsidR="00F91B2C" w:rsidRPr="00515710">
        <w:rPr>
          <w:rFonts w:ascii="Calibri" w:eastAsia="Calibri" w:hAnsi="Calibri" w:cs="Calibri"/>
          <w:b/>
          <w:u w:val="single"/>
          <w:lang w:val="nl-NL" w:eastAsia="es-ES"/>
        </w:rPr>
        <w:t xml:space="preserve"> </w:t>
      </w:r>
      <w:proofErr w:type="spellStart"/>
      <w:r w:rsidR="00F91B2C" w:rsidRPr="00515710">
        <w:rPr>
          <w:rFonts w:ascii="Calibri" w:eastAsia="Calibri" w:hAnsi="Calibri" w:cs="Calibri"/>
          <w:b/>
          <w:u w:val="single"/>
          <w:lang w:val="nl-NL" w:eastAsia="es-ES"/>
        </w:rPr>
        <w:t>justification</w:t>
      </w:r>
      <w:proofErr w:type="spellEnd"/>
      <w:r w:rsidR="00F91B2C" w:rsidRPr="00515710">
        <w:rPr>
          <w:rFonts w:ascii="Calibri" w:eastAsia="Calibri" w:hAnsi="Calibri" w:cs="Calibri"/>
          <w:b/>
          <w:u w:val="single"/>
          <w:lang w:val="nl-NL" w:eastAsia="es-ES"/>
        </w:rPr>
        <w:t>:</w:t>
      </w:r>
    </w:p>
    <w:p w14:paraId="72324210" w14:textId="77777777" w:rsidR="00F91B2C" w:rsidRPr="00515710" w:rsidRDefault="00F91B2C" w:rsidP="00590667">
      <w:pPr>
        <w:spacing w:after="0" w:line="240" w:lineRule="auto"/>
        <w:jc w:val="both"/>
        <w:rPr>
          <w:lang w:val="nl-NL"/>
        </w:rPr>
      </w:pPr>
    </w:p>
    <w:p w14:paraId="2CEA3D50" w14:textId="77777777" w:rsidR="000061F7" w:rsidRPr="009F20A8" w:rsidRDefault="000061F7" w:rsidP="000061F7">
      <w:pPr>
        <w:spacing w:after="0"/>
        <w:rPr>
          <w:lang w:val="en-US"/>
        </w:rPr>
      </w:pPr>
      <w:r w:rsidRPr="009F20A8">
        <w:rPr>
          <w:lang w:val="nl-NL"/>
        </w:rPr>
        <w:t xml:space="preserve">On September 3, 2021, </w:t>
      </w:r>
      <w:proofErr w:type="spellStart"/>
      <w:r w:rsidRPr="009F20A8">
        <w:rPr>
          <w:lang w:val="nl-NL"/>
        </w:rPr>
        <w:t>the</w:t>
      </w:r>
      <w:proofErr w:type="spellEnd"/>
      <w:r w:rsidRPr="009F20A8">
        <w:rPr>
          <w:lang w:val="nl-NL"/>
        </w:rPr>
        <w:t xml:space="preserve"> </w:t>
      </w:r>
      <w:proofErr w:type="spellStart"/>
      <w:r w:rsidRPr="009F20A8">
        <w:rPr>
          <w:lang w:val="nl-NL"/>
        </w:rPr>
        <w:t>Decree</w:t>
      </w:r>
      <w:proofErr w:type="spellEnd"/>
      <w:r w:rsidRPr="009F20A8">
        <w:rPr>
          <w:lang w:val="nl-NL"/>
        </w:rPr>
        <w:t xml:space="preserve"> "</w:t>
      </w:r>
      <w:r w:rsidRPr="009F20A8">
        <w:rPr>
          <w:b/>
          <w:bCs/>
          <w:lang w:val="nl-NL"/>
        </w:rPr>
        <w:t>Besluit van de Vlaamse Regering tot vaststelling van de regels voor de toekenning van steun aan ondernemingen om materiaalk</w:t>
      </w:r>
      <w:r>
        <w:rPr>
          <w:b/>
          <w:bCs/>
          <w:lang w:val="nl-NL"/>
        </w:rPr>
        <w:t>ring</w:t>
      </w:r>
      <w:r w:rsidRPr="009F20A8">
        <w:rPr>
          <w:b/>
          <w:bCs/>
          <w:lang w:val="nl-NL"/>
        </w:rPr>
        <w:t>loop te sluiten</w:t>
      </w:r>
      <w:r w:rsidRPr="009F20A8">
        <w:rPr>
          <w:lang w:val="nl-NL"/>
        </w:rPr>
        <w:t xml:space="preserve">" was </w:t>
      </w:r>
      <w:proofErr w:type="spellStart"/>
      <w:r w:rsidRPr="009F20A8">
        <w:rPr>
          <w:lang w:val="nl-NL"/>
        </w:rPr>
        <w:t>approved</w:t>
      </w:r>
      <w:proofErr w:type="spellEnd"/>
      <w:r w:rsidRPr="009F20A8">
        <w:rPr>
          <w:lang w:val="nl-NL"/>
        </w:rPr>
        <w:t xml:space="preserve"> </w:t>
      </w:r>
      <w:proofErr w:type="spellStart"/>
      <w:r w:rsidRPr="009F20A8">
        <w:rPr>
          <w:lang w:val="nl-NL"/>
        </w:rPr>
        <w:t>by</w:t>
      </w:r>
      <w:proofErr w:type="spellEnd"/>
      <w:r w:rsidRPr="009F20A8">
        <w:rPr>
          <w:lang w:val="nl-NL"/>
        </w:rPr>
        <w:t xml:space="preserve"> </w:t>
      </w:r>
      <w:proofErr w:type="spellStart"/>
      <w:r w:rsidRPr="009F20A8">
        <w:rPr>
          <w:lang w:val="nl-NL"/>
        </w:rPr>
        <w:t>the</w:t>
      </w:r>
      <w:proofErr w:type="spellEnd"/>
      <w:r w:rsidRPr="009F20A8">
        <w:rPr>
          <w:lang w:val="nl-NL"/>
        </w:rPr>
        <w:t xml:space="preserve"> </w:t>
      </w:r>
      <w:proofErr w:type="spellStart"/>
      <w:r w:rsidRPr="009F20A8">
        <w:rPr>
          <w:lang w:val="nl-NL"/>
        </w:rPr>
        <w:t>Flemish</w:t>
      </w:r>
      <w:proofErr w:type="spellEnd"/>
      <w:r w:rsidRPr="009F20A8">
        <w:rPr>
          <w:lang w:val="nl-NL"/>
        </w:rPr>
        <w:t xml:space="preserve"> </w:t>
      </w:r>
      <w:proofErr w:type="spellStart"/>
      <w:r w:rsidRPr="009F20A8">
        <w:rPr>
          <w:lang w:val="nl-NL"/>
        </w:rPr>
        <w:t>Government</w:t>
      </w:r>
      <w:proofErr w:type="spellEnd"/>
      <w:r w:rsidRPr="009F20A8">
        <w:rPr>
          <w:lang w:val="nl-NL"/>
        </w:rPr>
        <w:t xml:space="preserve">. </w:t>
      </w:r>
      <w:r w:rsidRPr="009F20A8">
        <w:rPr>
          <w:lang w:val="en-US"/>
        </w:rPr>
        <w:t xml:space="preserve">This decree </w:t>
      </w:r>
      <w:bookmarkStart w:id="0" w:name="_Hlk126929165"/>
      <w:r w:rsidRPr="009F20A8">
        <w:rPr>
          <w:lang w:val="en-US"/>
        </w:rPr>
        <w:t xml:space="preserve">contains the conditions that companies and investments must meet to be eligible for subsidy, the scope of the support mechanism, the procedure for assessment of the submitted dossiers, the modalities for payment of the subsidy and conditions for possible recovery of the subsidy </w:t>
      </w:r>
      <w:bookmarkEnd w:id="0"/>
      <w:r w:rsidRPr="009F20A8">
        <w:rPr>
          <w:lang w:val="en-US"/>
        </w:rPr>
        <w:t xml:space="preserve">(see Annexes 1 and 2). </w:t>
      </w:r>
      <w:bookmarkStart w:id="1" w:name="_Hlk160213516"/>
      <w:r w:rsidRPr="009F20A8">
        <w:rPr>
          <w:lang w:val="en-US"/>
        </w:rPr>
        <w:t xml:space="preserve">Publication in Belgian Official </w:t>
      </w:r>
      <w:r>
        <w:rPr>
          <w:lang w:val="en-US"/>
        </w:rPr>
        <w:t>Journal</w:t>
      </w:r>
      <w:r w:rsidRPr="009F20A8">
        <w:rPr>
          <w:lang w:val="en-US"/>
        </w:rPr>
        <w:t xml:space="preserve"> followed on September 9, 2021.</w:t>
      </w:r>
      <w:bookmarkEnd w:id="1"/>
    </w:p>
    <w:p w14:paraId="313EF03E" w14:textId="77777777" w:rsidR="000061F7" w:rsidRDefault="000061F7" w:rsidP="000061F7">
      <w:pPr>
        <w:spacing w:after="0"/>
        <w:rPr>
          <w:lang w:val="en-US"/>
        </w:rPr>
      </w:pPr>
    </w:p>
    <w:p w14:paraId="56934D9E" w14:textId="63EC4546" w:rsidR="000061F7" w:rsidRPr="0078099D" w:rsidRDefault="000061F7" w:rsidP="000061F7">
      <w:pPr>
        <w:spacing w:after="0"/>
        <w:rPr>
          <w:lang w:val="en-US"/>
        </w:rPr>
      </w:pPr>
      <w:r w:rsidRPr="0078099D">
        <w:rPr>
          <w:lang w:val="en-US"/>
        </w:rPr>
        <w:t xml:space="preserve">The total support amount of EUR 30 million was divided equally into two calls of EUR 15 million each. The two calls ran for a well-defined period announced via ministerial </w:t>
      </w:r>
      <w:r w:rsidR="00BC347E">
        <w:rPr>
          <w:lang w:val="en-US"/>
        </w:rPr>
        <w:t>decision</w:t>
      </w:r>
      <w:r w:rsidRPr="0078099D">
        <w:rPr>
          <w:lang w:val="en-US"/>
        </w:rPr>
        <w:t xml:space="preserve">. </w:t>
      </w:r>
    </w:p>
    <w:p w14:paraId="6C159118" w14:textId="77777777" w:rsidR="000061F7" w:rsidRDefault="000061F7" w:rsidP="000061F7">
      <w:pPr>
        <w:spacing w:after="0"/>
        <w:rPr>
          <w:lang w:val="en-US"/>
        </w:rPr>
      </w:pPr>
    </w:p>
    <w:p w14:paraId="126C38BD" w14:textId="0F8632FD" w:rsidR="000061F7" w:rsidRPr="0078099D" w:rsidRDefault="000061F7" w:rsidP="000061F7">
      <w:pPr>
        <w:spacing w:after="0"/>
        <w:rPr>
          <w:lang w:val="en-US"/>
        </w:rPr>
      </w:pPr>
      <w:r w:rsidRPr="0078099D">
        <w:rPr>
          <w:lang w:val="en-US"/>
        </w:rPr>
        <w:t>The evaluation criteria were included in the Decree</w:t>
      </w:r>
      <w:r>
        <w:rPr>
          <w:lang w:val="en-US"/>
        </w:rPr>
        <w:t xml:space="preserve"> of the Flemish Government</w:t>
      </w:r>
      <w:r w:rsidRPr="0078099D">
        <w:rPr>
          <w:lang w:val="en-US"/>
        </w:rPr>
        <w:t>. The weighting factors</w:t>
      </w:r>
      <w:r>
        <w:rPr>
          <w:lang w:val="en-US"/>
        </w:rPr>
        <w:t xml:space="preserve"> of the criteria</w:t>
      </w:r>
      <w:r w:rsidRPr="0078099D">
        <w:rPr>
          <w:lang w:val="en-US"/>
        </w:rPr>
        <w:t xml:space="preserve"> are laid down in the ministerial </w:t>
      </w:r>
      <w:proofErr w:type="spellStart"/>
      <w:r w:rsidR="00744520">
        <w:rPr>
          <w:lang w:val="en-US"/>
        </w:rPr>
        <w:t>decsion</w:t>
      </w:r>
      <w:proofErr w:type="spellEnd"/>
      <w:r w:rsidRPr="0078099D">
        <w:rPr>
          <w:lang w:val="en-US"/>
        </w:rPr>
        <w:t xml:space="preserve"> of the call, but are the same in both calls. The manual for each call clearly defines the assessment framework used.</w:t>
      </w:r>
    </w:p>
    <w:p w14:paraId="5CC9573E" w14:textId="77777777" w:rsidR="000061F7" w:rsidRDefault="000061F7" w:rsidP="000061F7">
      <w:pPr>
        <w:spacing w:after="0"/>
        <w:rPr>
          <w:lang w:val="en-US"/>
        </w:rPr>
      </w:pPr>
    </w:p>
    <w:p w14:paraId="3324C249" w14:textId="27AD8BE2" w:rsidR="000061F7" w:rsidRPr="0093152C" w:rsidRDefault="000061F7" w:rsidP="000061F7">
      <w:pPr>
        <w:spacing w:after="0"/>
        <w:rPr>
          <w:lang w:val="en-US"/>
        </w:rPr>
      </w:pPr>
      <w:r w:rsidRPr="0093152C">
        <w:rPr>
          <w:lang w:val="en-US"/>
        </w:rPr>
        <w:t xml:space="preserve">The </w:t>
      </w:r>
      <w:r w:rsidRPr="00D67CEB">
        <w:rPr>
          <w:b/>
          <w:bCs/>
          <w:lang w:val="en-US"/>
        </w:rPr>
        <w:t>first call</w:t>
      </w:r>
      <w:r w:rsidRPr="0093152C">
        <w:rPr>
          <w:lang w:val="en-US"/>
        </w:rPr>
        <w:t xml:space="preserve"> was launched on Oct. 25, 2021. Dossiers could be submitted until December 10, 2021. The call period and the amount of the call were </w:t>
      </w:r>
      <w:r>
        <w:rPr>
          <w:lang w:val="en-US"/>
        </w:rPr>
        <w:t>set</w:t>
      </w:r>
      <w:r w:rsidRPr="0093152C">
        <w:rPr>
          <w:lang w:val="en-US"/>
        </w:rPr>
        <w:t xml:space="preserve"> by ministerial </w:t>
      </w:r>
      <w:r w:rsidR="00744520">
        <w:rPr>
          <w:lang w:val="en-US"/>
        </w:rPr>
        <w:t>decision</w:t>
      </w:r>
      <w:r w:rsidRPr="0093152C">
        <w:rPr>
          <w:lang w:val="en-US"/>
        </w:rPr>
        <w:t xml:space="preserve">, published in the Belgian Official </w:t>
      </w:r>
      <w:r>
        <w:rPr>
          <w:lang w:val="en-US"/>
        </w:rPr>
        <w:t>Journal</w:t>
      </w:r>
      <w:r w:rsidRPr="0093152C">
        <w:rPr>
          <w:lang w:val="en-US"/>
        </w:rPr>
        <w:t xml:space="preserve"> on October 25, 2011 (Annex 3). </w:t>
      </w:r>
    </w:p>
    <w:p w14:paraId="243E3F6A" w14:textId="77777777" w:rsidR="000061F7" w:rsidRDefault="000061F7" w:rsidP="000061F7">
      <w:pPr>
        <w:spacing w:after="0"/>
        <w:rPr>
          <w:lang w:val="en-US"/>
        </w:rPr>
      </w:pPr>
    </w:p>
    <w:p w14:paraId="031397A2" w14:textId="532A44B8" w:rsidR="000061F7" w:rsidRPr="0093152C" w:rsidRDefault="000061F7" w:rsidP="000061F7">
      <w:pPr>
        <w:spacing w:after="0"/>
        <w:rPr>
          <w:lang w:val="en-US"/>
        </w:rPr>
      </w:pPr>
      <w:r w:rsidRPr="0093152C">
        <w:rPr>
          <w:lang w:val="en-US"/>
        </w:rPr>
        <w:t>Several initiatives were taken to help (potential) project submitters during the call and to communicate about the Recycling Hub program. All useful information about the Recycling Hub was bundled in a specific place on the OVAM website (</w:t>
      </w:r>
      <w:hyperlink r:id="rId8" w:history="1">
        <w:r w:rsidRPr="00630E31">
          <w:rPr>
            <w:rStyle w:val="Hyperlink"/>
            <w:lang w:val="en-US"/>
          </w:rPr>
          <w:t>https://ovam.vlaanderen.be/vlaanderen-als-recyclagehub</w:t>
        </w:r>
      </w:hyperlink>
      <w:r w:rsidRPr="0093152C">
        <w:rPr>
          <w:lang w:val="en-US"/>
        </w:rPr>
        <w:t xml:space="preserve">). To provide guidance to interested project </w:t>
      </w:r>
      <w:r>
        <w:rPr>
          <w:lang w:val="en-US"/>
        </w:rPr>
        <w:t>submitters</w:t>
      </w:r>
      <w:r w:rsidRPr="0093152C">
        <w:rPr>
          <w:lang w:val="en-US"/>
        </w:rPr>
        <w:t>, a comprehensive manual was provided (Annex 4). This manual also includes a description of the DNSH principle</w:t>
      </w:r>
      <w:r w:rsidR="009419F7">
        <w:rPr>
          <w:lang w:val="en-US"/>
        </w:rPr>
        <w:t xml:space="preserve"> (</w:t>
      </w:r>
      <w:r w:rsidR="006C5D9F">
        <w:rPr>
          <w:lang w:val="en-US"/>
        </w:rPr>
        <w:t>page 7-8</w:t>
      </w:r>
      <w:r w:rsidR="009419F7">
        <w:rPr>
          <w:lang w:val="en-US"/>
        </w:rPr>
        <w:t>)</w:t>
      </w:r>
      <w:r w:rsidRPr="0093152C">
        <w:rPr>
          <w:lang w:val="en-US"/>
        </w:rPr>
        <w:t>.</w:t>
      </w:r>
    </w:p>
    <w:p w14:paraId="21ACD854" w14:textId="77777777" w:rsidR="000061F7" w:rsidRPr="00844DCF" w:rsidRDefault="000061F7" w:rsidP="000061F7">
      <w:pPr>
        <w:spacing w:after="0"/>
        <w:rPr>
          <w:lang w:val="en-US"/>
        </w:rPr>
      </w:pPr>
      <w:r w:rsidRPr="00844DCF">
        <w:rPr>
          <w:lang w:val="en-US"/>
        </w:rPr>
        <w:t>Furthermore, a standardized method of submitting the file was imposed. This involved an application form and various attachments (plan of action, project budget, etc.). Templates were provided for uniformity.</w:t>
      </w:r>
    </w:p>
    <w:p w14:paraId="7EF3C403" w14:textId="77777777" w:rsidR="000061F7" w:rsidRDefault="000061F7" w:rsidP="000061F7">
      <w:pPr>
        <w:spacing w:after="0"/>
        <w:rPr>
          <w:lang w:val="en-US"/>
        </w:rPr>
      </w:pPr>
    </w:p>
    <w:p w14:paraId="68B3B274" w14:textId="2FFAA1E2" w:rsidR="000061F7" w:rsidRDefault="000061F7" w:rsidP="000061F7">
      <w:pPr>
        <w:spacing w:after="0"/>
        <w:rPr>
          <w:lang w:val="en-US"/>
        </w:rPr>
      </w:pPr>
      <w:r w:rsidRPr="00844DCF">
        <w:rPr>
          <w:lang w:val="en-US"/>
        </w:rPr>
        <w:t xml:space="preserve">During the first call, a total of 18 projects were submitted. The jury assembled on January 13 and 14, 2022. After judging, thirteen projects were eligible for financial support, i.e. these achieved a sufficiently high score on both jury days. After submitting the dossier to the Inspection of Finance and the Department of Finance, on April 1, 2022, the Flemish Government selected six projects for a total subsidy of fifteen million euros (Annex 5). Each project was allocated its grant by ministerial </w:t>
      </w:r>
      <w:r w:rsidR="002D7F92">
        <w:rPr>
          <w:lang w:val="en-US"/>
        </w:rPr>
        <w:t>decision</w:t>
      </w:r>
      <w:r w:rsidRPr="00844DCF">
        <w:rPr>
          <w:lang w:val="en-US"/>
        </w:rPr>
        <w:t xml:space="preserve"> (Annexes 6 to 11).</w:t>
      </w:r>
    </w:p>
    <w:p w14:paraId="50D206A6" w14:textId="77777777" w:rsidR="000061F7" w:rsidRDefault="000061F7" w:rsidP="000061F7">
      <w:pPr>
        <w:spacing w:after="0"/>
        <w:rPr>
          <w:lang w:val="en-US"/>
        </w:rPr>
      </w:pPr>
    </w:p>
    <w:p w14:paraId="2455E779" w14:textId="48621010" w:rsidR="000061F7" w:rsidRPr="00D67CEB" w:rsidRDefault="000061F7" w:rsidP="000061F7">
      <w:pPr>
        <w:spacing w:after="0"/>
        <w:rPr>
          <w:lang w:val="en-US"/>
        </w:rPr>
      </w:pPr>
      <w:r w:rsidRPr="00D67CEB">
        <w:rPr>
          <w:lang w:val="en-US"/>
        </w:rPr>
        <w:lastRenderedPageBreak/>
        <w:t xml:space="preserve">The </w:t>
      </w:r>
      <w:r w:rsidRPr="00D67CEB">
        <w:rPr>
          <w:b/>
          <w:bCs/>
          <w:lang w:val="en-US"/>
        </w:rPr>
        <w:t>second call</w:t>
      </w:r>
      <w:r w:rsidRPr="00D67CEB">
        <w:rPr>
          <w:lang w:val="en-US"/>
        </w:rPr>
        <w:t xml:space="preserve"> was launched on May 30, 2022. Dossiers could be submitted until August 22, 2022. The call period and call amount were set by ministerial </w:t>
      </w:r>
      <w:r w:rsidR="002D7F92">
        <w:rPr>
          <w:lang w:val="en-US"/>
        </w:rPr>
        <w:t>decision</w:t>
      </w:r>
      <w:r>
        <w:rPr>
          <w:lang w:val="en-US"/>
        </w:rPr>
        <w:t>,</w:t>
      </w:r>
      <w:r w:rsidRPr="00D67CEB">
        <w:rPr>
          <w:lang w:val="en-US"/>
        </w:rPr>
        <w:t xml:space="preserve"> </w:t>
      </w:r>
      <w:r w:rsidRPr="000A32CA">
        <w:rPr>
          <w:lang w:val="en-US"/>
        </w:rPr>
        <w:t xml:space="preserve">published in the Belgian Official </w:t>
      </w:r>
      <w:r>
        <w:rPr>
          <w:lang w:val="en-US"/>
        </w:rPr>
        <w:t>Journal</w:t>
      </w:r>
      <w:r w:rsidRPr="000A32CA">
        <w:rPr>
          <w:lang w:val="en-US"/>
        </w:rPr>
        <w:t xml:space="preserve"> </w:t>
      </w:r>
      <w:r w:rsidRPr="00D67CEB">
        <w:rPr>
          <w:lang w:val="en-US"/>
        </w:rPr>
        <w:t xml:space="preserve">on May 27, 2022 (Annex 12). </w:t>
      </w:r>
    </w:p>
    <w:p w14:paraId="0E9DC648" w14:textId="77777777" w:rsidR="000061F7" w:rsidRDefault="000061F7" w:rsidP="000061F7">
      <w:pPr>
        <w:spacing w:after="0"/>
        <w:rPr>
          <w:lang w:val="en-US"/>
        </w:rPr>
      </w:pPr>
    </w:p>
    <w:p w14:paraId="55CC69E8" w14:textId="77777777" w:rsidR="000061F7" w:rsidRPr="00D67CEB" w:rsidRDefault="000061F7" w:rsidP="000061F7">
      <w:pPr>
        <w:spacing w:after="0"/>
        <w:rPr>
          <w:lang w:val="en-US"/>
        </w:rPr>
      </w:pPr>
      <w:r w:rsidRPr="00D67CEB">
        <w:rPr>
          <w:lang w:val="en-US"/>
        </w:rPr>
        <w:t xml:space="preserve">Communication was provided in the same way as in call 1. The manual for call 2 was adapted after </w:t>
      </w:r>
      <w:r>
        <w:rPr>
          <w:lang w:val="en-US"/>
        </w:rPr>
        <w:t>consultation with</w:t>
      </w:r>
      <w:r w:rsidRPr="00D67CEB">
        <w:rPr>
          <w:lang w:val="en-US"/>
        </w:rPr>
        <w:t xml:space="preserve"> the European Commission (Annex 13).</w:t>
      </w:r>
    </w:p>
    <w:p w14:paraId="1E07DA80" w14:textId="77777777" w:rsidR="000061F7" w:rsidRDefault="000061F7" w:rsidP="000061F7">
      <w:pPr>
        <w:spacing w:after="0"/>
        <w:rPr>
          <w:lang w:val="en-US"/>
        </w:rPr>
      </w:pPr>
    </w:p>
    <w:p w14:paraId="2E562596" w14:textId="264CD6F9" w:rsidR="000061F7" w:rsidRPr="001F05A8" w:rsidRDefault="000061F7" w:rsidP="000061F7">
      <w:pPr>
        <w:spacing w:after="0"/>
        <w:rPr>
          <w:lang w:val="en-US"/>
        </w:rPr>
      </w:pPr>
      <w:r w:rsidRPr="00D67CEB">
        <w:rPr>
          <w:lang w:val="en-US"/>
        </w:rPr>
        <w:t>During the second call, a total of 17 projects were submitted. The jury met on September 19 and 21, 2022. After judging, thirteen projects were eligible for financial support, i.e. these achieved a sufficiently high score on both jury days. After submitting the dossier to the Inspection of Finance and the Department</w:t>
      </w:r>
      <w:r>
        <w:rPr>
          <w:lang w:val="en-US"/>
        </w:rPr>
        <w:t xml:space="preserve"> of Finance</w:t>
      </w:r>
      <w:r w:rsidRPr="00D67CEB">
        <w:rPr>
          <w:lang w:val="en-US"/>
        </w:rPr>
        <w:t xml:space="preserve">, the Flemish Government selected eight projects on November 25, 2022 for a total subsidy of fifteen million euros (Annex 14). </w:t>
      </w:r>
      <w:r w:rsidRPr="001F05A8">
        <w:rPr>
          <w:lang w:val="en-US"/>
        </w:rPr>
        <w:t xml:space="preserve">Each project was allocated its grant by ministerial </w:t>
      </w:r>
      <w:r w:rsidR="002D7F92">
        <w:rPr>
          <w:lang w:val="en-US"/>
        </w:rPr>
        <w:t>decision</w:t>
      </w:r>
      <w:r w:rsidRPr="001F05A8">
        <w:rPr>
          <w:lang w:val="en-US"/>
        </w:rPr>
        <w:t xml:space="preserve"> (Annexes 15 to 22).</w:t>
      </w:r>
    </w:p>
    <w:p w14:paraId="39ECB11A" w14:textId="77777777" w:rsidR="000061F7" w:rsidRDefault="000061F7" w:rsidP="000061F7">
      <w:pPr>
        <w:spacing w:after="0"/>
        <w:rPr>
          <w:lang w:val="en-US"/>
        </w:rPr>
      </w:pPr>
    </w:p>
    <w:p w14:paraId="48530278" w14:textId="44D3601D" w:rsidR="000061F7" w:rsidRDefault="000061F7" w:rsidP="000061F7">
      <w:pPr>
        <w:spacing w:after="0"/>
        <w:rPr>
          <w:lang w:val="en-US"/>
        </w:rPr>
      </w:pPr>
      <w:r w:rsidRPr="00D56B69">
        <w:rPr>
          <w:lang w:val="en-US"/>
        </w:rPr>
        <w:t xml:space="preserve">A total of 14 projects could be subsidized with the total amount of 30 </w:t>
      </w:r>
      <w:proofErr w:type="spellStart"/>
      <w:r w:rsidRPr="00D56B69">
        <w:rPr>
          <w:lang w:val="en-US"/>
        </w:rPr>
        <w:t>mio</w:t>
      </w:r>
      <w:proofErr w:type="spellEnd"/>
      <w:r w:rsidRPr="00D56B69">
        <w:rPr>
          <w:lang w:val="en-US"/>
        </w:rPr>
        <w:t xml:space="preserve"> euro, much more than initially foreseen. Of these 14 projects, 6 are investments in the recycling of plastics (PP, PO, rubber) and production of plastic </w:t>
      </w:r>
      <w:proofErr w:type="spellStart"/>
      <w:r w:rsidRPr="00D56B69">
        <w:rPr>
          <w:lang w:val="en-US"/>
        </w:rPr>
        <w:t>recyclates</w:t>
      </w:r>
      <w:proofErr w:type="spellEnd"/>
      <w:r w:rsidRPr="00D56B69">
        <w:rPr>
          <w:lang w:val="en-US"/>
        </w:rPr>
        <w:t xml:space="preserve">, 3 investments in the construction sector </w:t>
      </w:r>
      <w:bookmarkStart w:id="2" w:name="_Hlk160215064"/>
      <w:r w:rsidRPr="00D56B69">
        <w:rPr>
          <w:lang w:val="en-US"/>
        </w:rPr>
        <w:t>(</w:t>
      </w:r>
      <w:r w:rsidR="00D9066E">
        <w:rPr>
          <w:lang w:val="en-US"/>
        </w:rPr>
        <w:t>recycled waste streams</w:t>
      </w:r>
      <w:r w:rsidRPr="00D56B69">
        <w:rPr>
          <w:lang w:val="en-US"/>
        </w:rPr>
        <w:t>: sand/stony fraction, bitumen and PIR)</w:t>
      </w:r>
      <w:bookmarkEnd w:id="2"/>
      <w:r w:rsidRPr="00D56B69">
        <w:rPr>
          <w:lang w:val="en-US"/>
        </w:rPr>
        <w:t xml:space="preserve">, 1 investment in the recycling of mattresses, 1 in diaper recycling, 1 in the production of glue using </w:t>
      </w:r>
      <w:proofErr w:type="spellStart"/>
      <w:r w:rsidRPr="00D56B69">
        <w:rPr>
          <w:lang w:val="en-US"/>
        </w:rPr>
        <w:t>recyclate</w:t>
      </w:r>
      <w:proofErr w:type="spellEnd"/>
      <w:r w:rsidRPr="00D56B69">
        <w:rPr>
          <w:lang w:val="en-US"/>
        </w:rPr>
        <w:t xml:space="preserve">, 1 in the recycling of Al-alloys and 1 investment in the high-quality recycling of </w:t>
      </w:r>
      <w:r>
        <w:rPr>
          <w:lang w:val="en-US"/>
        </w:rPr>
        <w:t>VFG</w:t>
      </w:r>
      <w:r w:rsidRPr="00D56B69">
        <w:rPr>
          <w:lang w:val="en-US"/>
        </w:rPr>
        <w:t>.</w:t>
      </w:r>
    </w:p>
    <w:p w14:paraId="2D57042C" w14:textId="77777777" w:rsidR="000061F7" w:rsidRDefault="000061F7" w:rsidP="00590667">
      <w:pPr>
        <w:spacing w:after="0" w:line="240" w:lineRule="auto"/>
        <w:jc w:val="both"/>
        <w:rPr>
          <w:lang w:val="en-US"/>
        </w:rPr>
      </w:pPr>
    </w:p>
    <w:p w14:paraId="42CC8C26" w14:textId="77777777" w:rsidR="001746B5" w:rsidRDefault="001746B5" w:rsidP="00590667">
      <w:pPr>
        <w:spacing w:after="0" w:line="240" w:lineRule="auto"/>
        <w:jc w:val="both"/>
        <w:rPr>
          <w:lang w:val="en-US"/>
        </w:rPr>
      </w:pPr>
    </w:p>
    <w:p w14:paraId="6D668E01" w14:textId="6E34FC88" w:rsidR="001746B5" w:rsidRPr="001746B5" w:rsidRDefault="001746B5" w:rsidP="00590667">
      <w:pPr>
        <w:spacing w:after="0" w:line="240" w:lineRule="auto"/>
        <w:jc w:val="both"/>
        <w:rPr>
          <w:b/>
          <w:bCs/>
          <w:lang w:val="en-US"/>
        </w:rPr>
      </w:pPr>
      <w:r w:rsidRPr="001746B5">
        <w:rPr>
          <w:b/>
          <w:bCs/>
          <w:lang w:val="en-US"/>
        </w:rPr>
        <w:t xml:space="preserve">Elements of the verification mechanism: </w:t>
      </w:r>
    </w:p>
    <w:p w14:paraId="0DF2FBD6" w14:textId="77777777" w:rsidR="00B9127E" w:rsidRPr="00F91B2C" w:rsidRDefault="00B9127E" w:rsidP="00590667">
      <w:pPr>
        <w:spacing w:after="0" w:line="240" w:lineRule="auto"/>
        <w:jc w:val="both"/>
        <w:rPr>
          <w:lang w:val="en-GB"/>
        </w:rPr>
      </w:pPr>
    </w:p>
    <w:p w14:paraId="63D468DC" w14:textId="77777777" w:rsidR="004B14BF" w:rsidRDefault="004B14BF" w:rsidP="004B14BF">
      <w:pPr>
        <w:rPr>
          <w:lang w:val="en-US"/>
        </w:rPr>
      </w:pPr>
      <w:r>
        <w:rPr>
          <w:lang w:val="en-US"/>
        </w:rPr>
        <w:t xml:space="preserve">1. </w:t>
      </w:r>
      <w:r w:rsidRPr="007A270C">
        <w:rPr>
          <w:lang w:val="en-US"/>
        </w:rPr>
        <w:t>Copy of published terms of reference</w:t>
      </w:r>
      <w:r>
        <w:rPr>
          <w:lang w:val="en-US"/>
        </w:rPr>
        <w:t xml:space="preserve"> for the competitive call for proposals</w:t>
      </w:r>
    </w:p>
    <w:p w14:paraId="66C7B209" w14:textId="7A239F40" w:rsidR="004B14BF" w:rsidRDefault="004B14BF" w:rsidP="004B14BF">
      <w:pPr>
        <w:pStyle w:val="Lijstalinea"/>
        <w:numPr>
          <w:ilvl w:val="0"/>
          <w:numId w:val="5"/>
        </w:numPr>
        <w:spacing w:line="270" w:lineRule="exact"/>
        <w:rPr>
          <w:lang w:val="en-US"/>
        </w:rPr>
      </w:pPr>
      <w:r>
        <w:rPr>
          <w:lang w:val="en-US"/>
        </w:rPr>
        <w:t xml:space="preserve">Link to the call: </w:t>
      </w:r>
      <w:hyperlink r:id="rId9" w:history="1">
        <w:r w:rsidR="00404116" w:rsidRPr="00D115C2">
          <w:rPr>
            <w:rStyle w:val="Hyperlink"/>
            <w:lang w:val="en-US"/>
          </w:rPr>
          <w:t>https://ovam.vlaanderen.be/vlaanderen-als-recyclagehub</w:t>
        </w:r>
      </w:hyperlink>
    </w:p>
    <w:p w14:paraId="1605F59D" w14:textId="1A582EC6" w:rsidR="004B14BF" w:rsidRDefault="004B14BF" w:rsidP="004B14BF">
      <w:pPr>
        <w:pStyle w:val="Lijstalinea"/>
        <w:numPr>
          <w:ilvl w:val="0"/>
          <w:numId w:val="5"/>
        </w:numPr>
        <w:spacing w:line="270" w:lineRule="exact"/>
        <w:rPr>
          <w:lang w:val="en-US"/>
        </w:rPr>
      </w:pPr>
      <w:r>
        <w:rPr>
          <w:lang w:val="en-US"/>
        </w:rPr>
        <w:t xml:space="preserve">Specification of the period when the call was open for applicants: Annex 3 (Ministerial </w:t>
      </w:r>
      <w:r w:rsidR="004C0D69">
        <w:rPr>
          <w:lang w:val="en-US"/>
        </w:rPr>
        <w:t>decision</w:t>
      </w:r>
      <w:r>
        <w:rPr>
          <w:lang w:val="en-US"/>
        </w:rPr>
        <w:t xml:space="preserve"> call 1) and Annex 12 (Ministerial </w:t>
      </w:r>
      <w:proofErr w:type="spellStart"/>
      <w:r w:rsidR="004C0D69">
        <w:rPr>
          <w:lang w:val="en-US"/>
        </w:rPr>
        <w:t>desicion</w:t>
      </w:r>
      <w:proofErr w:type="spellEnd"/>
      <w:r>
        <w:rPr>
          <w:lang w:val="en-US"/>
        </w:rPr>
        <w:t xml:space="preserve"> call 2)</w:t>
      </w:r>
    </w:p>
    <w:p w14:paraId="7DAC428D" w14:textId="77777777" w:rsidR="004B14BF" w:rsidRPr="007A270C" w:rsidRDefault="004B14BF" w:rsidP="004B14BF">
      <w:pPr>
        <w:pStyle w:val="Lijstalinea"/>
        <w:numPr>
          <w:ilvl w:val="0"/>
          <w:numId w:val="5"/>
        </w:numPr>
        <w:spacing w:line="270" w:lineRule="exact"/>
        <w:rPr>
          <w:lang w:val="en-US"/>
        </w:rPr>
      </w:pPr>
      <w:r>
        <w:rPr>
          <w:lang w:val="en-US"/>
        </w:rPr>
        <w:t>Technical specification of the call: Annex 2 (Decree Flemish Government), Annex 4 (manual call 1), Annex 13 (manual call 2)</w:t>
      </w:r>
    </w:p>
    <w:p w14:paraId="5482161B" w14:textId="77777777" w:rsidR="004B14BF" w:rsidRDefault="004B14BF" w:rsidP="004B14BF">
      <w:pPr>
        <w:rPr>
          <w:lang w:val="en-US"/>
        </w:rPr>
      </w:pPr>
      <w:r>
        <w:rPr>
          <w:lang w:val="en-US"/>
        </w:rPr>
        <w:t>2. Extracts form the terms of reference for the call for proposals that ensure compliance with the ‘Do no significant harm’ Technical Guidance as specified in the CID Annex</w:t>
      </w:r>
    </w:p>
    <w:p w14:paraId="1D96DF74" w14:textId="77777777" w:rsidR="004B14BF" w:rsidRDefault="004B14BF" w:rsidP="004B14BF">
      <w:pPr>
        <w:pStyle w:val="Lijstalinea"/>
        <w:numPr>
          <w:ilvl w:val="0"/>
          <w:numId w:val="6"/>
        </w:numPr>
        <w:spacing w:line="270" w:lineRule="exact"/>
        <w:rPr>
          <w:lang w:val="en-US"/>
        </w:rPr>
      </w:pPr>
      <w:r w:rsidRPr="00B0415B">
        <w:rPr>
          <w:lang w:val="en-US"/>
        </w:rPr>
        <w:t>Annex 4</w:t>
      </w:r>
      <w:r>
        <w:rPr>
          <w:lang w:val="en-US"/>
        </w:rPr>
        <w:t>: manual</w:t>
      </w:r>
      <w:r w:rsidRPr="00B0415B">
        <w:rPr>
          <w:lang w:val="en-US"/>
        </w:rPr>
        <w:t xml:space="preserve"> call 1</w:t>
      </w:r>
      <w:r>
        <w:rPr>
          <w:lang w:val="en-US"/>
        </w:rPr>
        <w:t>, p. 7-8</w:t>
      </w:r>
    </w:p>
    <w:p w14:paraId="40073038" w14:textId="77777777" w:rsidR="004B14BF" w:rsidRPr="00552349" w:rsidRDefault="004B14BF" w:rsidP="004B14BF">
      <w:pPr>
        <w:pStyle w:val="Lijstalinea"/>
        <w:numPr>
          <w:ilvl w:val="0"/>
          <w:numId w:val="6"/>
        </w:numPr>
        <w:spacing w:line="270" w:lineRule="exact"/>
        <w:rPr>
          <w:lang w:val="en-US"/>
        </w:rPr>
      </w:pPr>
      <w:r w:rsidRPr="00552349">
        <w:rPr>
          <w:lang w:val="en-US"/>
        </w:rPr>
        <w:t>Annex 13: manual call 2, p. 7-8. The manual for call 2 was modified after consultation with the European Commission, including a correction of the DNSH principle.</w:t>
      </w:r>
    </w:p>
    <w:p w14:paraId="6ED1AE55" w14:textId="77777777" w:rsidR="004B14BF" w:rsidRDefault="004B14BF" w:rsidP="004B14BF">
      <w:pPr>
        <w:pStyle w:val="Lijstalinea"/>
        <w:numPr>
          <w:ilvl w:val="0"/>
          <w:numId w:val="6"/>
        </w:numPr>
        <w:spacing w:line="270" w:lineRule="exact"/>
        <w:rPr>
          <w:lang w:val="nl-NL"/>
        </w:rPr>
      </w:pPr>
      <w:r w:rsidRPr="00C26915">
        <w:rPr>
          <w:lang w:val="en-US"/>
        </w:rPr>
        <w:t xml:space="preserve">The DNSH principle is an exclusion criterion that is checked when verifying completeness and admissibility. </w:t>
      </w:r>
      <w:proofErr w:type="spellStart"/>
      <w:r w:rsidRPr="00C26915">
        <w:rPr>
          <w:lang w:val="nl-NL"/>
        </w:rPr>
        <w:t>This</w:t>
      </w:r>
      <w:proofErr w:type="spellEnd"/>
      <w:r w:rsidRPr="00C26915">
        <w:rPr>
          <w:lang w:val="nl-NL"/>
        </w:rPr>
        <w:t xml:space="preserve"> is </w:t>
      </w:r>
      <w:proofErr w:type="spellStart"/>
      <w:r w:rsidRPr="00C26915">
        <w:rPr>
          <w:lang w:val="nl-NL"/>
        </w:rPr>
        <w:t>also</w:t>
      </w:r>
      <w:proofErr w:type="spellEnd"/>
      <w:r w:rsidRPr="00C26915">
        <w:rPr>
          <w:lang w:val="nl-NL"/>
        </w:rPr>
        <w:t xml:space="preserve"> </w:t>
      </w:r>
      <w:proofErr w:type="spellStart"/>
      <w:r w:rsidRPr="00C26915">
        <w:rPr>
          <w:lang w:val="nl-NL"/>
        </w:rPr>
        <w:t>mentioned</w:t>
      </w:r>
      <w:proofErr w:type="spellEnd"/>
      <w:r w:rsidRPr="00C26915">
        <w:rPr>
          <w:lang w:val="nl-NL"/>
        </w:rPr>
        <w:t xml:space="preserve"> in </w:t>
      </w:r>
      <w:proofErr w:type="spellStart"/>
      <w:r w:rsidRPr="00C26915">
        <w:rPr>
          <w:lang w:val="nl-NL"/>
        </w:rPr>
        <w:t>the</w:t>
      </w:r>
      <w:proofErr w:type="spellEnd"/>
      <w:r w:rsidRPr="00C26915">
        <w:rPr>
          <w:lang w:val="nl-NL"/>
        </w:rPr>
        <w:t xml:space="preserve"> manual (</w:t>
      </w:r>
      <w:proofErr w:type="spellStart"/>
      <w:r w:rsidRPr="00C26915">
        <w:rPr>
          <w:lang w:val="nl-NL"/>
        </w:rPr>
        <w:t>section</w:t>
      </w:r>
      <w:proofErr w:type="spellEnd"/>
      <w:r w:rsidRPr="00C26915">
        <w:rPr>
          <w:lang w:val="nl-NL"/>
        </w:rPr>
        <w:t xml:space="preserve"> 6.2).</w:t>
      </w:r>
    </w:p>
    <w:p w14:paraId="7D19D27C" w14:textId="77777777" w:rsidR="004B14BF" w:rsidRPr="00FC0F34" w:rsidRDefault="004B14BF" w:rsidP="004B14BF">
      <w:pPr>
        <w:pStyle w:val="Lijstalinea"/>
        <w:numPr>
          <w:ilvl w:val="0"/>
          <w:numId w:val="6"/>
        </w:numPr>
        <w:spacing w:line="270" w:lineRule="exact"/>
        <w:rPr>
          <w:lang w:val="en-US"/>
        </w:rPr>
      </w:pPr>
      <w:r w:rsidRPr="00FC0F34">
        <w:rPr>
          <w:lang w:val="en-US"/>
        </w:rPr>
        <w:t>Compliance with the DNSH principle is also imposed as a condition in the ministerial decisions that award the grant (Article 3 of each decision).</w:t>
      </w:r>
    </w:p>
    <w:p w14:paraId="62ACD68E" w14:textId="77777777" w:rsidR="004B14BF" w:rsidRDefault="004B14BF" w:rsidP="004B14BF">
      <w:pPr>
        <w:rPr>
          <w:lang w:val="en-US"/>
        </w:rPr>
      </w:pPr>
      <w:r>
        <w:rPr>
          <w:lang w:val="en-US"/>
        </w:rPr>
        <w:t xml:space="preserve">3. List of selected projects with beneficiaries, brief description. </w:t>
      </w:r>
      <w:bookmarkStart w:id="3" w:name="_Hlk126879024"/>
      <w:r>
        <w:rPr>
          <w:lang w:val="en-US"/>
        </w:rPr>
        <w:t>Copy of jury’s assessment of the projects</w:t>
      </w:r>
      <w:bookmarkEnd w:id="3"/>
      <w:r>
        <w:rPr>
          <w:lang w:val="en-US"/>
        </w:rPr>
        <w:t>.</w:t>
      </w:r>
    </w:p>
    <w:p w14:paraId="1BAFFB00" w14:textId="77777777" w:rsidR="004B14BF" w:rsidRDefault="004B14BF" w:rsidP="004B14BF">
      <w:pPr>
        <w:pStyle w:val="Lijstalinea"/>
        <w:numPr>
          <w:ilvl w:val="0"/>
          <w:numId w:val="8"/>
        </w:numPr>
        <w:spacing w:line="270" w:lineRule="exact"/>
        <w:rPr>
          <w:lang w:val="en-US"/>
        </w:rPr>
      </w:pPr>
      <w:r>
        <w:rPr>
          <w:lang w:val="en-US"/>
        </w:rPr>
        <w:t>The list of the selected projects: Annex 5 (decision Flemish Government call 1), Annex 14 (</w:t>
      </w:r>
      <w:r w:rsidRPr="00172929">
        <w:rPr>
          <w:lang w:val="en-US"/>
        </w:rPr>
        <w:t xml:space="preserve">decision Flemish Government </w:t>
      </w:r>
      <w:r>
        <w:rPr>
          <w:lang w:val="en-US"/>
        </w:rPr>
        <w:t>call 2)</w:t>
      </w:r>
    </w:p>
    <w:p w14:paraId="493CFAAD" w14:textId="49ED8329" w:rsidR="004B14BF" w:rsidRDefault="004B14BF" w:rsidP="004B14BF">
      <w:pPr>
        <w:pStyle w:val="Lijstalinea"/>
        <w:numPr>
          <w:ilvl w:val="0"/>
          <w:numId w:val="8"/>
        </w:numPr>
        <w:spacing w:line="270" w:lineRule="exact"/>
        <w:rPr>
          <w:lang w:val="en-US"/>
        </w:rPr>
      </w:pPr>
      <w:r>
        <w:rPr>
          <w:lang w:val="en-US"/>
        </w:rPr>
        <w:t xml:space="preserve">Brief description: see ‘Motivering’ in the </w:t>
      </w:r>
      <w:r w:rsidRPr="00172929">
        <w:rPr>
          <w:lang w:val="en-US"/>
        </w:rPr>
        <w:t xml:space="preserve">ministerial </w:t>
      </w:r>
      <w:r w:rsidR="004C0D69">
        <w:rPr>
          <w:lang w:val="en-US"/>
        </w:rPr>
        <w:t>decision</w:t>
      </w:r>
      <w:r>
        <w:rPr>
          <w:lang w:val="en-US"/>
        </w:rPr>
        <w:t>s</w:t>
      </w:r>
      <w:r w:rsidRPr="00172929">
        <w:rPr>
          <w:lang w:val="en-US"/>
        </w:rPr>
        <w:t xml:space="preserve"> awarding the subsidy (annex 6 until 11 for call 1; annex 15 until 22 for call 2)</w:t>
      </w:r>
    </w:p>
    <w:p w14:paraId="4369AA38" w14:textId="062D3BD4" w:rsidR="004B14BF" w:rsidRPr="00172929" w:rsidRDefault="004B14BF" w:rsidP="004B14BF">
      <w:pPr>
        <w:pStyle w:val="Lijstalinea"/>
        <w:numPr>
          <w:ilvl w:val="0"/>
          <w:numId w:val="8"/>
        </w:numPr>
        <w:spacing w:line="270" w:lineRule="exact"/>
        <w:rPr>
          <w:lang w:val="en-US"/>
        </w:rPr>
      </w:pPr>
      <w:r w:rsidRPr="00172929">
        <w:rPr>
          <w:lang w:val="en-US"/>
        </w:rPr>
        <w:t>Copy of jury’s assessment of the projects</w:t>
      </w:r>
      <w:r>
        <w:rPr>
          <w:lang w:val="en-US"/>
        </w:rPr>
        <w:t xml:space="preserve">: see annex 1 of the ministerial </w:t>
      </w:r>
      <w:r w:rsidR="00ED042E">
        <w:rPr>
          <w:lang w:val="en-US"/>
        </w:rPr>
        <w:t>decisions</w:t>
      </w:r>
      <w:r>
        <w:rPr>
          <w:lang w:val="en-US"/>
        </w:rPr>
        <w:t xml:space="preserve"> awarding the subsidy (annex 6 until 11 for call 1; annex 15 until 22 for call 2)</w:t>
      </w:r>
    </w:p>
    <w:p w14:paraId="47B40B59" w14:textId="77777777" w:rsidR="004B14BF" w:rsidRPr="00172929" w:rsidRDefault="004B14BF" w:rsidP="004B14BF">
      <w:pPr>
        <w:rPr>
          <w:lang w:val="en-US"/>
        </w:rPr>
      </w:pPr>
      <w:r w:rsidRPr="00172929">
        <w:rPr>
          <w:lang w:val="en-US"/>
        </w:rPr>
        <w:lastRenderedPageBreak/>
        <w:t>4. Copy of Grant Decision s</w:t>
      </w:r>
      <w:r>
        <w:rPr>
          <w:lang w:val="en-US"/>
        </w:rPr>
        <w:t xml:space="preserve">igned by the Flemish Minister for Environment for the award of subsidies to successful candidates for at least six projects relating to recycling facilities. </w:t>
      </w:r>
    </w:p>
    <w:p w14:paraId="6124297A" w14:textId="77777777" w:rsidR="004B14BF" w:rsidRDefault="004B14BF" w:rsidP="004B14BF">
      <w:pPr>
        <w:pStyle w:val="Lijstalinea"/>
        <w:numPr>
          <w:ilvl w:val="0"/>
          <w:numId w:val="7"/>
        </w:numPr>
        <w:spacing w:line="270" w:lineRule="exact"/>
        <w:rPr>
          <w:lang w:val="en-US"/>
        </w:rPr>
      </w:pPr>
      <w:r>
        <w:rPr>
          <w:lang w:val="en-US"/>
        </w:rPr>
        <w:t>Call 1: annex 6 until 11</w:t>
      </w:r>
    </w:p>
    <w:p w14:paraId="4358067C" w14:textId="2C7B6872" w:rsidR="004B14BF" w:rsidRDefault="004B14BF" w:rsidP="004B14BF">
      <w:pPr>
        <w:pStyle w:val="Lijstalinea"/>
        <w:numPr>
          <w:ilvl w:val="0"/>
          <w:numId w:val="7"/>
        </w:numPr>
        <w:spacing w:line="270" w:lineRule="exact"/>
        <w:rPr>
          <w:lang w:val="en-US"/>
        </w:rPr>
      </w:pPr>
      <w:r>
        <w:rPr>
          <w:lang w:val="en-US"/>
        </w:rPr>
        <w:t>Call 2: annex 15 until 22</w:t>
      </w:r>
    </w:p>
    <w:p w14:paraId="6D10C11E" w14:textId="36CD87DF" w:rsidR="000D77C2" w:rsidRDefault="000D77C2" w:rsidP="00D61340">
      <w:pPr>
        <w:spacing w:after="0" w:line="240" w:lineRule="auto"/>
        <w:jc w:val="both"/>
        <w:rPr>
          <w:rFonts w:ascii="Calibri" w:eastAsia="Calibri" w:hAnsi="Calibri" w:cs="Calibri"/>
          <w:lang w:val="en-GB" w:eastAsia="es-ES"/>
        </w:rPr>
      </w:pPr>
    </w:p>
    <w:p w14:paraId="05E2461D" w14:textId="5A6C099C" w:rsidR="000D77C2" w:rsidRPr="0068247A" w:rsidRDefault="0068247A" w:rsidP="00D61340">
      <w:pPr>
        <w:spacing w:after="0" w:line="240" w:lineRule="auto"/>
        <w:jc w:val="both"/>
        <w:rPr>
          <w:rFonts w:ascii="Calibri" w:eastAsia="Calibri" w:hAnsi="Calibri" w:cs="Calibri"/>
          <w:b/>
          <w:u w:val="single"/>
          <w:lang w:val="en-GB" w:eastAsia="es-ES"/>
        </w:rPr>
      </w:pPr>
      <w:r w:rsidRPr="0068247A">
        <w:rPr>
          <w:rFonts w:ascii="Calibri" w:eastAsia="Calibri" w:hAnsi="Calibri" w:cs="Calibri"/>
          <w:b/>
          <w:u w:val="single"/>
          <w:lang w:val="en-GB" w:eastAsia="es-ES"/>
        </w:rPr>
        <w:t>C. Achievement of the requirements in the description of the measure</w:t>
      </w:r>
    </w:p>
    <w:p w14:paraId="0B770909" w14:textId="77777777" w:rsidR="0068247A" w:rsidRDefault="0068247A" w:rsidP="00D61340">
      <w:pPr>
        <w:spacing w:after="0" w:line="240" w:lineRule="auto"/>
        <w:jc w:val="both"/>
        <w:rPr>
          <w:rFonts w:ascii="Calibri" w:eastAsia="Calibri" w:hAnsi="Calibri" w:cs="Calibri"/>
          <w:lang w:val="en-GB" w:eastAsia="es-ES"/>
        </w:rPr>
      </w:pPr>
    </w:p>
    <w:p w14:paraId="2647664D" w14:textId="248A70CD" w:rsidR="00A001ED" w:rsidRPr="00014FD8" w:rsidRDefault="00A001ED" w:rsidP="00014FD8">
      <w:pPr>
        <w:pBdr>
          <w:top w:val="single" w:sz="4" w:space="1" w:color="auto"/>
          <w:left w:val="single" w:sz="4" w:space="4" w:color="auto"/>
          <w:bottom w:val="single" w:sz="4" w:space="1" w:color="auto"/>
          <w:right w:val="single" w:sz="4" w:space="4" w:color="auto"/>
        </w:pBdr>
        <w:spacing w:after="0"/>
        <w:rPr>
          <w:i/>
          <w:iCs/>
          <w:lang w:val="en-US"/>
        </w:rPr>
      </w:pPr>
      <w:r w:rsidRPr="00014FD8">
        <w:rPr>
          <w:i/>
          <w:iCs/>
          <w:lang w:val="en-US"/>
        </w:rPr>
        <w:t>The Flanders recycling hub measure aims to realise at least six important investments in new recycling facilities. The focus is on missing links in a number of value chains to enable local circular production, such as the recycling of nappies, mattresses, and textiles. Investments are also sought in the plastic and chemical sectors.</w:t>
      </w:r>
    </w:p>
    <w:p w14:paraId="0725231F" w14:textId="77777777" w:rsidR="002D29B1" w:rsidRPr="00014FD8" w:rsidRDefault="002D29B1" w:rsidP="00014FD8">
      <w:pPr>
        <w:pBdr>
          <w:top w:val="single" w:sz="4" w:space="1" w:color="auto"/>
          <w:left w:val="single" w:sz="4" w:space="4" w:color="auto"/>
          <w:bottom w:val="single" w:sz="4" w:space="1" w:color="auto"/>
          <w:right w:val="single" w:sz="4" w:space="4" w:color="auto"/>
        </w:pBdr>
        <w:spacing w:after="0"/>
        <w:rPr>
          <w:i/>
          <w:iCs/>
          <w:lang w:val="en-US"/>
        </w:rPr>
      </w:pPr>
    </w:p>
    <w:p w14:paraId="30E755A7" w14:textId="4DFB7B7A" w:rsidR="002D29B1" w:rsidRPr="00014FD8" w:rsidRDefault="00A001ED" w:rsidP="00014FD8">
      <w:pPr>
        <w:pBdr>
          <w:top w:val="single" w:sz="4" w:space="1" w:color="auto"/>
          <w:left w:val="single" w:sz="4" w:space="4" w:color="auto"/>
          <w:bottom w:val="single" w:sz="4" w:space="1" w:color="auto"/>
          <w:right w:val="single" w:sz="4" w:space="4" w:color="auto"/>
        </w:pBdr>
        <w:spacing w:after="0"/>
        <w:rPr>
          <w:i/>
          <w:iCs/>
          <w:lang w:val="en-US"/>
        </w:rPr>
      </w:pPr>
      <w:r w:rsidRPr="00014FD8">
        <w:rPr>
          <w:i/>
          <w:iCs/>
          <w:lang w:val="en-US"/>
        </w:rPr>
        <w:t>In order to ensure that the measure complies with the ‘Do no significant harm’ Technical Guidance (2021/C58/01), the eligibility criteria contained in terms of reference for upcoming calls for projects shall exclude the following list of activities: (</w:t>
      </w:r>
      <w:proofErr w:type="spellStart"/>
      <w:r w:rsidRPr="00014FD8">
        <w:rPr>
          <w:i/>
          <w:iCs/>
          <w:lang w:val="en-US"/>
        </w:rPr>
        <w:t>i</w:t>
      </w:r>
      <w:proofErr w:type="spellEnd"/>
      <w:r w:rsidRPr="00014FD8">
        <w:rPr>
          <w:i/>
          <w:iCs/>
          <w:lang w:val="en-US"/>
        </w:rPr>
        <w:t>) activities related to fossil fuels, including downstream use; (ii) activities related to waste landfills, incinerators and mechanical biological treatment</w:t>
      </w:r>
      <w:r w:rsidR="002D29B1" w:rsidRPr="00014FD8">
        <w:rPr>
          <w:i/>
          <w:iCs/>
          <w:lang w:val="en-US"/>
        </w:rPr>
        <w:t xml:space="preserve"> plants; and (iii) activities where the long-term disposal of waste may cause harm to the environment. The terms of reference shall additionally require that only activities that comply with relevant EU and national environmental legislation may be selected.</w:t>
      </w:r>
    </w:p>
    <w:p w14:paraId="04715D1D" w14:textId="77777777" w:rsidR="002D29B1" w:rsidRPr="00014FD8" w:rsidRDefault="002D29B1" w:rsidP="00014FD8">
      <w:pPr>
        <w:pBdr>
          <w:top w:val="single" w:sz="4" w:space="1" w:color="auto"/>
          <w:left w:val="single" w:sz="4" w:space="4" w:color="auto"/>
          <w:bottom w:val="single" w:sz="4" w:space="1" w:color="auto"/>
          <w:right w:val="single" w:sz="4" w:space="4" w:color="auto"/>
        </w:pBdr>
        <w:spacing w:after="0"/>
        <w:rPr>
          <w:i/>
          <w:iCs/>
          <w:lang w:val="en-US"/>
        </w:rPr>
      </w:pPr>
    </w:p>
    <w:p w14:paraId="3D1B0606" w14:textId="2BD423E2" w:rsidR="0068247A" w:rsidRPr="00014FD8" w:rsidRDefault="002D29B1" w:rsidP="00014FD8">
      <w:pPr>
        <w:pBdr>
          <w:top w:val="single" w:sz="4" w:space="1" w:color="auto"/>
          <w:left w:val="single" w:sz="4" w:space="4" w:color="auto"/>
          <w:bottom w:val="single" w:sz="4" w:space="1" w:color="auto"/>
          <w:right w:val="single" w:sz="4" w:space="4" w:color="auto"/>
        </w:pBdr>
        <w:spacing w:after="0"/>
        <w:rPr>
          <w:i/>
          <w:iCs/>
          <w:lang w:val="en-US"/>
        </w:rPr>
      </w:pPr>
      <w:r w:rsidRPr="00014FD8">
        <w:rPr>
          <w:i/>
          <w:iCs/>
          <w:lang w:val="en-US"/>
        </w:rPr>
        <w:t>The measure was launched in the fourth quarter of 2020. The award of contracts shall be completed by 31 December 2022. The projects shall be completed by 30 June 2026.</w:t>
      </w:r>
    </w:p>
    <w:p w14:paraId="62A4D6CE" w14:textId="77777777" w:rsidR="0068247A" w:rsidRDefault="0068247A" w:rsidP="00D61340">
      <w:pPr>
        <w:spacing w:after="0" w:line="240" w:lineRule="auto"/>
        <w:jc w:val="both"/>
        <w:rPr>
          <w:rFonts w:ascii="Calibri" w:eastAsia="Calibri" w:hAnsi="Calibri" w:cs="Calibri"/>
          <w:lang w:val="en-GB" w:eastAsia="es-ES"/>
        </w:rPr>
      </w:pPr>
    </w:p>
    <w:p w14:paraId="40BC3DF1" w14:textId="77777777" w:rsidR="00E34995" w:rsidRDefault="00E34995" w:rsidP="00183156">
      <w:pPr>
        <w:spacing w:after="0"/>
        <w:rPr>
          <w:lang w:val="en-US"/>
        </w:rPr>
      </w:pPr>
      <w:r w:rsidRPr="00E34995">
        <w:rPr>
          <w:i/>
          <w:iCs/>
          <w:lang w:val="en-US"/>
        </w:rPr>
        <w:t>Requirement 1</w:t>
      </w:r>
      <w:r>
        <w:rPr>
          <w:lang w:val="en-US"/>
        </w:rPr>
        <w:t xml:space="preserve">: </w:t>
      </w:r>
      <w:r w:rsidR="00183156" w:rsidRPr="00D56B69">
        <w:rPr>
          <w:lang w:val="en-US"/>
        </w:rPr>
        <w:t xml:space="preserve">14 projects could be subsidized with the total amount of 30 </w:t>
      </w:r>
      <w:proofErr w:type="spellStart"/>
      <w:r w:rsidR="00183156" w:rsidRPr="00D56B69">
        <w:rPr>
          <w:lang w:val="en-US"/>
        </w:rPr>
        <w:t>mio</w:t>
      </w:r>
      <w:proofErr w:type="spellEnd"/>
      <w:r w:rsidR="00183156" w:rsidRPr="00D56B69">
        <w:rPr>
          <w:lang w:val="en-US"/>
        </w:rPr>
        <w:t xml:space="preserve"> euro, much more than initially foreseen. </w:t>
      </w:r>
    </w:p>
    <w:p w14:paraId="124D1805" w14:textId="77777777" w:rsidR="00E34995" w:rsidRDefault="00E34995" w:rsidP="00183156">
      <w:pPr>
        <w:spacing w:after="0"/>
        <w:rPr>
          <w:lang w:val="en-US"/>
        </w:rPr>
      </w:pPr>
    </w:p>
    <w:p w14:paraId="3FA9DE44" w14:textId="0241E13D" w:rsidR="00183156" w:rsidRDefault="00E34995" w:rsidP="00183156">
      <w:pPr>
        <w:spacing w:after="0"/>
        <w:rPr>
          <w:lang w:val="en-US"/>
        </w:rPr>
      </w:pPr>
      <w:r w:rsidRPr="00E34995">
        <w:rPr>
          <w:i/>
          <w:iCs/>
          <w:lang w:val="en-US"/>
        </w:rPr>
        <w:t>Requirement 2</w:t>
      </w:r>
      <w:r>
        <w:rPr>
          <w:lang w:val="en-US"/>
        </w:rPr>
        <w:t xml:space="preserve">: </w:t>
      </w:r>
      <w:r w:rsidR="00183156" w:rsidRPr="00D56B69">
        <w:rPr>
          <w:lang w:val="en-US"/>
        </w:rPr>
        <w:t xml:space="preserve">Of these 14 projects, 6 are investments in the recycling of plastics (PP, PO, rubber) and production of plastic </w:t>
      </w:r>
      <w:proofErr w:type="spellStart"/>
      <w:r w:rsidR="00183156" w:rsidRPr="00D56B69">
        <w:rPr>
          <w:lang w:val="en-US"/>
        </w:rPr>
        <w:t>recyclates</w:t>
      </w:r>
      <w:proofErr w:type="spellEnd"/>
      <w:r w:rsidR="00183156" w:rsidRPr="00D56B69">
        <w:rPr>
          <w:lang w:val="en-US"/>
        </w:rPr>
        <w:t>, 3 investments in the construction sector</w:t>
      </w:r>
      <w:r w:rsidR="00632E63">
        <w:rPr>
          <w:lang w:val="en-US"/>
        </w:rPr>
        <w:t xml:space="preserve"> </w:t>
      </w:r>
      <w:r w:rsidR="00632E63" w:rsidRPr="00D56B69">
        <w:rPr>
          <w:lang w:val="en-US"/>
        </w:rPr>
        <w:t>(</w:t>
      </w:r>
      <w:r w:rsidR="001144DC">
        <w:rPr>
          <w:lang w:val="en-US"/>
        </w:rPr>
        <w:t>recycled waste steams</w:t>
      </w:r>
      <w:r w:rsidR="00632E63" w:rsidRPr="00D56B69">
        <w:rPr>
          <w:lang w:val="en-US"/>
        </w:rPr>
        <w:t>: sand/stony fraction, bitumen and PIR)</w:t>
      </w:r>
      <w:r w:rsidR="00183156" w:rsidRPr="00D56B69">
        <w:rPr>
          <w:lang w:val="en-US"/>
        </w:rPr>
        <w:t xml:space="preserve">, 1 investment in the recycling of mattresses, 1 in diaper recycling, 1 in the production of glue using </w:t>
      </w:r>
      <w:proofErr w:type="spellStart"/>
      <w:r w:rsidR="00183156" w:rsidRPr="00D56B69">
        <w:rPr>
          <w:lang w:val="en-US"/>
        </w:rPr>
        <w:t>recyclate</w:t>
      </w:r>
      <w:proofErr w:type="spellEnd"/>
      <w:r w:rsidR="00183156" w:rsidRPr="00D56B69">
        <w:rPr>
          <w:lang w:val="en-US"/>
        </w:rPr>
        <w:t xml:space="preserve">, 1 in the recycling of Al-alloys and 1 investment in the high-quality recycling of </w:t>
      </w:r>
      <w:r w:rsidR="00183156">
        <w:rPr>
          <w:lang w:val="en-US"/>
        </w:rPr>
        <w:t>VFG</w:t>
      </w:r>
      <w:r w:rsidR="00183156" w:rsidRPr="00D56B69">
        <w:rPr>
          <w:lang w:val="en-US"/>
        </w:rPr>
        <w:t>.</w:t>
      </w:r>
      <w:r w:rsidR="00183156">
        <w:rPr>
          <w:lang w:val="en-US"/>
        </w:rPr>
        <w:t xml:space="preserve"> </w:t>
      </w:r>
    </w:p>
    <w:p w14:paraId="3B569C20" w14:textId="77777777" w:rsidR="00413AA3" w:rsidRDefault="00413AA3" w:rsidP="00183156">
      <w:pPr>
        <w:spacing w:after="0"/>
        <w:rPr>
          <w:lang w:val="en-US"/>
        </w:rPr>
      </w:pPr>
    </w:p>
    <w:p w14:paraId="1C9D694E" w14:textId="77777777" w:rsidR="004B21EE" w:rsidRDefault="00E34995" w:rsidP="00183156">
      <w:pPr>
        <w:spacing w:after="0"/>
        <w:rPr>
          <w:lang w:val="en-US"/>
        </w:rPr>
      </w:pPr>
      <w:r w:rsidRPr="00E34995">
        <w:rPr>
          <w:i/>
          <w:iCs/>
          <w:lang w:val="en-US"/>
        </w:rPr>
        <w:t>Requirement 3</w:t>
      </w:r>
      <w:r>
        <w:rPr>
          <w:lang w:val="en-US"/>
        </w:rPr>
        <w:t xml:space="preserve">: </w:t>
      </w:r>
      <w:r w:rsidR="00C11C51" w:rsidRPr="00C11C51">
        <w:rPr>
          <w:lang w:val="en-US"/>
        </w:rPr>
        <w:t xml:space="preserve">To provide guidance to interested project submitters, a comprehensive manual was provided </w:t>
      </w:r>
      <w:r w:rsidR="00F72040">
        <w:rPr>
          <w:lang w:val="en-US"/>
        </w:rPr>
        <w:t xml:space="preserve">in call 1 </w:t>
      </w:r>
      <w:r w:rsidR="00C11C51" w:rsidRPr="00C11C51">
        <w:rPr>
          <w:lang w:val="en-US"/>
        </w:rPr>
        <w:t>(Annex 4). This manual also includes a description of the DNSH principle</w:t>
      </w:r>
      <w:r w:rsidR="00C11C51">
        <w:rPr>
          <w:lang w:val="en-US"/>
        </w:rPr>
        <w:t xml:space="preserve"> and the </w:t>
      </w:r>
      <w:r w:rsidR="00CC1041">
        <w:rPr>
          <w:lang w:val="en-US"/>
        </w:rPr>
        <w:t>criteria</w:t>
      </w:r>
      <w:r w:rsidR="00C11C51">
        <w:rPr>
          <w:lang w:val="en-US"/>
        </w:rPr>
        <w:t xml:space="preserve"> </w:t>
      </w:r>
      <w:r w:rsidR="00125723">
        <w:rPr>
          <w:lang w:val="en-US"/>
        </w:rPr>
        <w:t>in the description of the measure in the CID</w:t>
      </w:r>
      <w:r w:rsidR="00C11C51" w:rsidRPr="00C11C51">
        <w:rPr>
          <w:lang w:val="en-US"/>
        </w:rPr>
        <w:t xml:space="preserve"> (page 7-8).</w:t>
      </w:r>
      <w:r w:rsidR="00016652">
        <w:rPr>
          <w:lang w:val="en-US"/>
        </w:rPr>
        <w:t xml:space="preserve"> </w:t>
      </w:r>
      <w:r w:rsidRPr="00E34995">
        <w:rPr>
          <w:lang w:val="en-US"/>
        </w:rPr>
        <w:t>The manual for call 2 was adapted after consultation with the European Commission (Annex 13).</w:t>
      </w:r>
      <w:r w:rsidR="00B750BF">
        <w:rPr>
          <w:lang w:val="en-US"/>
        </w:rPr>
        <w:t xml:space="preserve"> </w:t>
      </w:r>
    </w:p>
    <w:p w14:paraId="7B7710CC" w14:textId="18351576" w:rsidR="00413AA3" w:rsidRDefault="00B750BF" w:rsidP="00183156">
      <w:pPr>
        <w:spacing w:after="0"/>
        <w:rPr>
          <w:lang w:val="en-US"/>
        </w:rPr>
      </w:pPr>
      <w:r>
        <w:rPr>
          <w:lang w:val="en-US"/>
        </w:rPr>
        <w:t xml:space="preserve">Compliance with the DNSH </w:t>
      </w:r>
      <w:r w:rsidR="005D5667">
        <w:rPr>
          <w:lang w:val="en-US"/>
        </w:rPr>
        <w:t>principle</w:t>
      </w:r>
      <w:r w:rsidR="00234C77">
        <w:rPr>
          <w:lang w:val="en-US"/>
        </w:rPr>
        <w:t>s</w:t>
      </w:r>
      <w:r w:rsidR="005D5667">
        <w:rPr>
          <w:lang w:val="en-US"/>
        </w:rPr>
        <w:t xml:space="preserve"> and </w:t>
      </w:r>
      <w:r w:rsidR="005D5667" w:rsidRPr="005D5667">
        <w:rPr>
          <w:lang w:val="en-US"/>
        </w:rPr>
        <w:t>relevant EU and national environmental legislation</w:t>
      </w:r>
      <w:r w:rsidR="005D5667">
        <w:rPr>
          <w:lang w:val="en-US"/>
        </w:rPr>
        <w:t xml:space="preserve"> is also</w:t>
      </w:r>
      <w:r w:rsidR="009C2C79">
        <w:rPr>
          <w:lang w:val="en-US"/>
        </w:rPr>
        <w:t xml:space="preserve"> required</w:t>
      </w:r>
      <w:r w:rsidR="005D5667">
        <w:rPr>
          <w:lang w:val="en-US"/>
        </w:rPr>
        <w:t xml:space="preserve"> in each Grant Decision</w:t>
      </w:r>
      <w:r w:rsidR="00234C77" w:rsidRPr="00234C77">
        <w:t xml:space="preserve"> </w:t>
      </w:r>
      <w:r w:rsidR="00234C77" w:rsidRPr="00234C77">
        <w:rPr>
          <w:lang w:val="en-US"/>
        </w:rPr>
        <w:t>(annex 6 until 11 for call 1; annex 15 until 22 for call 2)</w:t>
      </w:r>
      <w:r w:rsidR="004B21EE">
        <w:rPr>
          <w:lang w:val="en-US"/>
        </w:rPr>
        <w:t>.</w:t>
      </w:r>
    </w:p>
    <w:p w14:paraId="6E7D68B5" w14:textId="77777777" w:rsidR="00BF0319" w:rsidRDefault="00BF0319" w:rsidP="00183156">
      <w:pPr>
        <w:spacing w:after="0"/>
        <w:rPr>
          <w:lang w:val="en-US"/>
        </w:rPr>
      </w:pPr>
    </w:p>
    <w:p w14:paraId="5370AC2F" w14:textId="05501BF6" w:rsidR="00F13162" w:rsidRDefault="007234CA" w:rsidP="00234C77">
      <w:pPr>
        <w:spacing w:after="0"/>
        <w:rPr>
          <w:lang w:val="en-US"/>
        </w:rPr>
      </w:pPr>
      <w:r w:rsidRPr="00BF0319">
        <w:rPr>
          <w:i/>
          <w:iCs/>
          <w:lang w:val="en-US"/>
        </w:rPr>
        <w:t xml:space="preserve">Requirement </w:t>
      </w:r>
      <w:r>
        <w:rPr>
          <w:i/>
          <w:iCs/>
          <w:lang w:val="en-US"/>
        </w:rPr>
        <w:t>4</w:t>
      </w:r>
      <w:r>
        <w:rPr>
          <w:lang w:val="en-US"/>
        </w:rPr>
        <w:t xml:space="preserve">: </w:t>
      </w:r>
      <w:r w:rsidR="00D228CB" w:rsidRPr="0093152C">
        <w:rPr>
          <w:lang w:val="en-US"/>
        </w:rPr>
        <w:t xml:space="preserve">The </w:t>
      </w:r>
      <w:r w:rsidR="00D228CB" w:rsidRPr="00D67CEB">
        <w:rPr>
          <w:b/>
          <w:bCs/>
          <w:lang w:val="en-US"/>
        </w:rPr>
        <w:t>first call</w:t>
      </w:r>
      <w:r w:rsidR="00D228CB" w:rsidRPr="0093152C">
        <w:rPr>
          <w:lang w:val="en-US"/>
        </w:rPr>
        <w:t xml:space="preserve"> was launched on Oct. 25, 2021</w:t>
      </w:r>
      <w:r w:rsidR="00C142AF">
        <w:rPr>
          <w:lang w:val="en-US"/>
        </w:rPr>
        <w:t xml:space="preserve">. </w:t>
      </w:r>
      <w:r w:rsidR="00C142AF" w:rsidRPr="00C142AF">
        <w:rPr>
          <w:lang w:val="en-US"/>
        </w:rPr>
        <w:t>After submitting the dossier to the Inspection of Finance and the Department of Finance, on April 1, 2022, the Flemish Government selected six projects for a total subsidy of fifteen million euros (Annex 5).</w:t>
      </w:r>
      <w:r w:rsidRPr="007234CA">
        <w:rPr>
          <w:lang w:val="en-US"/>
        </w:rPr>
        <w:t xml:space="preserve"> </w:t>
      </w:r>
      <w:r w:rsidRPr="00D67CEB">
        <w:rPr>
          <w:lang w:val="en-US"/>
        </w:rPr>
        <w:t xml:space="preserve">The </w:t>
      </w:r>
      <w:r w:rsidRPr="00D67CEB">
        <w:rPr>
          <w:b/>
          <w:bCs/>
          <w:lang w:val="en-US"/>
        </w:rPr>
        <w:t>second call</w:t>
      </w:r>
      <w:r w:rsidRPr="00D67CEB">
        <w:rPr>
          <w:lang w:val="en-US"/>
        </w:rPr>
        <w:t xml:space="preserve"> was launched on May 30, 2022.</w:t>
      </w:r>
      <w:r w:rsidRPr="007234CA">
        <w:t xml:space="preserve"> </w:t>
      </w:r>
      <w:r w:rsidRPr="007234CA">
        <w:rPr>
          <w:lang w:val="en-US"/>
        </w:rPr>
        <w:t>After submitting the dossier to the Inspection of Finance and the Department of Finance, the Flemish Government selected eight projects on November 25, 2022 for a total subsidy of fifteen million euros (Annex 14).</w:t>
      </w:r>
      <w:r w:rsidR="00234C77">
        <w:rPr>
          <w:lang w:val="en-US"/>
        </w:rPr>
        <w:t xml:space="preserve"> </w:t>
      </w:r>
    </w:p>
    <w:p w14:paraId="0FA6C3E2" w14:textId="03A02C5E" w:rsidR="00A128A6" w:rsidRPr="00652D8E" w:rsidRDefault="00A128A6" w:rsidP="00234C77">
      <w:pPr>
        <w:spacing w:after="0"/>
        <w:rPr>
          <w:rFonts w:ascii="Calibri" w:eastAsia="Calibri" w:hAnsi="Calibri" w:cs="Calibri"/>
          <w:lang w:val="en-GB" w:eastAsia="es-ES"/>
        </w:rPr>
      </w:pPr>
    </w:p>
    <w:sectPr w:rsidR="00A128A6" w:rsidRPr="00652D8E" w:rsidSect="002E422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B75A8"/>
    <w:multiLevelType w:val="hybridMultilevel"/>
    <w:tmpl w:val="0AE0B0DA"/>
    <w:lvl w:ilvl="0" w:tplc="9CCA954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C1A1FB8"/>
    <w:multiLevelType w:val="hybridMultilevel"/>
    <w:tmpl w:val="0A26A8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A5C2189"/>
    <w:multiLevelType w:val="hybridMultilevel"/>
    <w:tmpl w:val="6BF4D532"/>
    <w:lvl w:ilvl="0" w:tplc="9CCA954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0704A16"/>
    <w:multiLevelType w:val="hybridMultilevel"/>
    <w:tmpl w:val="CA163AF0"/>
    <w:lvl w:ilvl="0" w:tplc="9CCA954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BB178C5"/>
    <w:multiLevelType w:val="hybridMultilevel"/>
    <w:tmpl w:val="E4C88E22"/>
    <w:lvl w:ilvl="0" w:tplc="9CCA954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65E54699"/>
    <w:multiLevelType w:val="hybridMultilevel"/>
    <w:tmpl w:val="370C478A"/>
    <w:lvl w:ilvl="0" w:tplc="9CCA954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AD415FC"/>
    <w:multiLevelType w:val="hybridMultilevel"/>
    <w:tmpl w:val="126653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74695233">
    <w:abstractNumId w:val="8"/>
  </w:num>
  <w:num w:numId="2" w16cid:durableId="922686463">
    <w:abstractNumId w:val="7"/>
  </w:num>
  <w:num w:numId="3" w16cid:durableId="771121446">
    <w:abstractNumId w:val="1"/>
  </w:num>
  <w:num w:numId="4" w16cid:durableId="1535535545">
    <w:abstractNumId w:val="5"/>
  </w:num>
  <w:num w:numId="5" w16cid:durableId="703093789">
    <w:abstractNumId w:val="9"/>
  </w:num>
  <w:num w:numId="6" w16cid:durableId="438139063">
    <w:abstractNumId w:val="0"/>
  </w:num>
  <w:num w:numId="7" w16cid:durableId="823009049">
    <w:abstractNumId w:val="4"/>
  </w:num>
  <w:num w:numId="8" w16cid:durableId="979069244">
    <w:abstractNumId w:val="6"/>
  </w:num>
  <w:num w:numId="9" w16cid:durableId="925967119">
    <w:abstractNumId w:val="3"/>
  </w:num>
  <w:num w:numId="10" w16cid:durableId="1880389297">
    <w:abstractNumId w:val="2"/>
  </w:num>
  <w:num w:numId="11" w16cid:durableId="6486802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61F7"/>
    <w:rsid w:val="00014FD8"/>
    <w:rsid w:val="00016652"/>
    <w:rsid w:val="0001774D"/>
    <w:rsid w:val="00024512"/>
    <w:rsid w:val="0004288F"/>
    <w:rsid w:val="00055EE7"/>
    <w:rsid w:val="00065067"/>
    <w:rsid w:val="00067EAA"/>
    <w:rsid w:val="00074EF2"/>
    <w:rsid w:val="000A4A71"/>
    <w:rsid w:val="000C0C20"/>
    <w:rsid w:val="000D532B"/>
    <w:rsid w:val="000D6D75"/>
    <w:rsid w:val="000D77C2"/>
    <w:rsid w:val="001144DC"/>
    <w:rsid w:val="00125723"/>
    <w:rsid w:val="00137EA9"/>
    <w:rsid w:val="00170E4C"/>
    <w:rsid w:val="001746B5"/>
    <w:rsid w:val="00183156"/>
    <w:rsid w:val="00196660"/>
    <w:rsid w:val="001C33FF"/>
    <w:rsid w:val="001D4287"/>
    <w:rsid w:val="0021319E"/>
    <w:rsid w:val="00214E76"/>
    <w:rsid w:val="002239C5"/>
    <w:rsid w:val="00234C77"/>
    <w:rsid w:val="00257392"/>
    <w:rsid w:val="0026595E"/>
    <w:rsid w:val="00281FCB"/>
    <w:rsid w:val="00290B40"/>
    <w:rsid w:val="002A23FB"/>
    <w:rsid w:val="002B40F1"/>
    <w:rsid w:val="002D29B1"/>
    <w:rsid w:val="002D7F92"/>
    <w:rsid w:val="002E11D1"/>
    <w:rsid w:val="002E422C"/>
    <w:rsid w:val="003047F0"/>
    <w:rsid w:val="003341DC"/>
    <w:rsid w:val="00335301"/>
    <w:rsid w:val="00361ECA"/>
    <w:rsid w:val="003674F2"/>
    <w:rsid w:val="003724C6"/>
    <w:rsid w:val="00372B16"/>
    <w:rsid w:val="0039330B"/>
    <w:rsid w:val="00404116"/>
    <w:rsid w:val="00413AA3"/>
    <w:rsid w:val="00414059"/>
    <w:rsid w:val="00482148"/>
    <w:rsid w:val="00482582"/>
    <w:rsid w:val="004A1DDA"/>
    <w:rsid w:val="004A3044"/>
    <w:rsid w:val="004B14BF"/>
    <w:rsid w:val="004B21EE"/>
    <w:rsid w:val="004C061C"/>
    <w:rsid w:val="004C0D69"/>
    <w:rsid w:val="004C211A"/>
    <w:rsid w:val="00515710"/>
    <w:rsid w:val="005267D7"/>
    <w:rsid w:val="00546A27"/>
    <w:rsid w:val="00561EFC"/>
    <w:rsid w:val="00567E86"/>
    <w:rsid w:val="0057538D"/>
    <w:rsid w:val="005763C3"/>
    <w:rsid w:val="00590667"/>
    <w:rsid w:val="00594731"/>
    <w:rsid w:val="005B11DC"/>
    <w:rsid w:val="005D5667"/>
    <w:rsid w:val="005F19DD"/>
    <w:rsid w:val="0060394E"/>
    <w:rsid w:val="006043A8"/>
    <w:rsid w:val="00632E63"/>
    <w:rsid w:val="00644513"/>
    <w:rsid w:val="00652D8E"/>
    <w:rsid w:val="006718AA"/>
    <w:rsid w:val="00676A36"/>
    <w:rsid w:val="00680F49"/>
    <w:rsid w:val="0068247A"/>
    <w:rsid w:val="00694A29"/>
    <w:rsid w:val="006C5D9F"/>
    <w:rsid w:val="006D68DF"/>
    <w:rsid w:val="0071199A"/>
    <w:rsid w:val="00712440"/>
    <w:rsid w:val="007211E2"/>
    <w:rsid w:val="00721DEA"/>
    <w:rsid w:val="007234CA"/>
    <w:rsid w:val="00744520"/>
    <w:rsid w:val="007768B1"/>
    <w:rsid w:val="007A34FC"/>
    <w:rsid w:val="007B62AD"/>
    <w:rsid w:val="007C766D"/>
    <w:rsid w:val="007E1DAE"/>
    <w:rsid w:val="007E7ED7"/>
    <w:rsid w:val="007F27DD"/>
    <w:rsid w:val="00851AAB"/>
    <w:rsid w:val="0086127B"/>
    <w:rsid w:val="00865DC5"/>
    <w:rsid w:val="00872F7E"/>
    <w:rsid w:val="00887D32"/>
    <w:rsid w:val="008F00BA"/>
    <w:rsid w:val="008F3616"/>
    <w:rsid w:val="00917185"/>
    <w:rsid w:val="009308F0"/>
    <w:rsid w:val="009419F7"/>
    <w:rsid w:val="00950157"/>
    <w:rsid w:val="00950C38"/>
    <w:rsid w:val="009657EA"/>
    <w:rsid w:val="00976573"/>
    <w:rsid w:val="009770B9"/>
    <w:rsid w:val="00986F1F"/>
    <w:rsid w:val="009A0C66"/>
    <w:rsid w:val="009A30FD"/>
    <w:rsid w:val="009C2C79"/>
    <w:rsid w:val="009E1152"/>
    <w:rsid w:val="00A001ED"/>
    <w:rsid w:val="00A05091"/>
    <w:rsid w:val="00A128A6"/>
    <w:rsid w:val="00A12BB8"/>
    <w:rsid w:val="00A319D0"/>
    <w:rsid w:val="00A33EC5"/>
    <w:rsid w:val="00A4034A"/>
    <w:rsid w:val="00A41BBD"/>
    <w:rsid w:val="00A576FC"/>
    <w:rsid w:val="00A85126"/>
    <w:rsid w:val="00AC3E78"/>
    <w:rsid w:val="00AC58C3"/>
    <w:rsid w:val="00AD0F74"/>
    <w:rsid w:val="00AF273B"/>
    <w:rsid w:val="00B22E73"/>
    <w:rsid w:val="00B25985"/>
    <w:rsid w:val="00B51C8C"/>
    <w:rsid w:val="00B57F03"/>
    <w:rsid w:val="00B71090"/>
    <w:rsid w:val="00B740ED"/>
    <w:rsid w:val="00B750BF"/>
    <w:rsid w:val="00B9127E"/>
    <w:rsid w:val="00B92F68"/>
    <w:rsid w:val="00BB53C8"/>
    <w:rsid w:val="00BC347E"/>
    <w:rsid w:val="00BE65CF"/>
    <w:rsid w:val="00BF0319"/>
    <w:rsid w:val="00BF4470"/>
    <w:rsid w:val="00C11C51"/>
    <w:rsid w:val="00C142AF"/>
    <w:rsid w:val="00C3500B"/>
    <w:rsid w:val="00C8384B"/>
    <w:rsid w:val="00C84217"/>
    <w:rsid w:val="00C90499"/>
    <w:rsid w:val="00C91643"/>
    <w:rsid w:val="00C92689"/>
    <w:rsid w:val="00CA0A5D"/>
    <w:rsid w:val="00CB5E08"/>
    <w:rsid w:val="00CC1041"/>
    <w:rsid w:val="00CD3F1D"/>
    <w:rsid w:val="00CD4ACD"/>
    <w:rsid w:val="00CF402D"/>
    <w:rsid w:val="00D228CB"/>
    <w:rsid w:val="00D47B0A"/>
    <w:rsid w:val="00D55622"/>
    <w:rsid w:val="00D61340"/>
    <w:rsid w:val="00D64CC0"/>
    <w:rsid w:val="00D9066E"/>
    <w:rsid w:val="00DB5E45"/>
    <w:rsid w:val="00DC534E"/>
    <w:rsid w:val="00DD1D2C"/>
    <w:rsid w:val="00DD5BF8"/>
    <w:rsid w:val="00DF7924"/>
    <w:rsid w:val="00DF7A13"/>
    <w:rsid w:val="00E34995"/>
    <w:rsid w:val="00E36279"/>
    <w:rsid w:val="00E63150"/>
    <w:rsid w:val="00E64507"/>
    <w:rsid w:val="00E848D0"/>
    <w:rsid w:val="00EA46AE"/>
    <w:rsid w:val="00EC08F6"/>
    <w:rsid w:val="00ED042E"/>
    <w:rsid w:val="00EE7B53"/>
    <w:rsid w:val="00F13162"/>
    <w:rsid w:val="00F16ACC"/>
    <w:rsid w:val="00F26602"/>
    <w:rsid w:val="00F338FF"/>
    <w:rsid w:val="00F420C9"/>
    <w:rsid w:val="00F6514E"/>
    <w:rsid w:val="00F72040"/>
    <w:rsid w:val="00F733FA"/>
    <w:rsid w:val="00F7462A"/>
    <w:rsid w:val="00F82581"/>
    <w:rsid w:val="00F91B2C"/>
    <w:rsid w:val="00F9622A"/>
    <w:rsid w:val="00F9756E"/>
    <w:rsid w:val="00FA0878"/>
    <w:rsid w:val="00FA15E9"/>
    <w:rsid w:val="00FA5B52"/>
    <w:rsid w:val="00FF37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24206"/>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aliases w:val="Lijstalinea;Bulleted Lijst,Bulleted Lijst,lp1,Lijstalinea.Bulleted Lijst,List Paragraph1,Bullet Niv 1,P1 Pharos,Bulleted List,unordered list,Use Case List Paragraph,Bullets,Bullet listCxSpLast,Bullet List,FooterText,numbered,列出段落,列出段落1,b1"/>
    <w:basedOn w:val="Standaard"/>
    <w:link w:val="LijstalineaChar"/>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character" w:customStyle="1" w:styleId="LijstalineaChar">
    <w:name w:val="Lijstalinea Char"/>
    <w:aliases w:val="Lijstalinea;Bulleted Lijst Char,Bulleted Lijst Char,lp1 Char,Lijstalinea.Bulleted Lijst Char,List Paragraph1 Char,Bullet Niv 1 Char,P1 Pharos Char,Bulleted List Char,unordered list Char,Use Case List Paragraph Char,Bullets Char,b1 Char"/>
    <w:basedOn w:val="Standaardalinea-lettertype"/>
    <w:link w:val="Lijstalinea"/>
    <w:uiPriority w:val="34"/>
    <w:rsid w:val="004B14BF"/>
  </w:style>
  <w:style w:type="character" w:styleId="Onopgelostemelding">
    <w:name w:val="Unresolved Mention"/>
    <w:basedOn w:val="Standaardalinea-lettertype"/>
    <w:uiPriority w:val="99"/>
    <w:semiHidden/>
    <w:unhideWhenUsed/>
    <w:rsid w:val="00404116"/>
    <w:rPr>
      <w:color w:val="605E5C"/>
      <w:shd w:val="clear" w:color="auto" w:fill="E1DFDD"/>
    </w:rPr>
  </w:style>
  <w:style w:type="paragraph" w:styleId="Revisie">
    <w:name w:val="Revision"/>
    <w:hidden/>
    <w:uiPriority w:val="99"/>
    <w:semiHidden/>
    <w:rsid w:val="00D906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vam.vlaanderen.be/vlaanderen-als-recyclagehub"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ovam.vlaanderen.be/vlaanderen-als-recyclagehub"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004E3-D8F0-4588-9154-B17C4E1414F8}"/>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998b802c-9361-42b1-b0de-371f8252459a"/>
    <ds:schemaRef ds:uri="ed47649e-3f74-4c5b-9eb7-36528ba176f9"/>
  </ds:schemaRefs>
</ds:datastoreItem>
</file>

<file path=customXml/itemProps3.xml><?xml version="1.0" encoding="utf-8"?>
<ds:datastoreItem xmlns:ds="http://schemas.openxmlformats.org/officeDocument/2006/customXml" ds:itemID="{7B5B1CBE-0372-4D4C-93B6-6ED21B1505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1857</Words>
  <Characters>10218</Characters>
  <Application>Microsoft Office Word</Application>
  <DocSecurity>0</DocSecurity>
  <Lines>85</Lines>
  <Paragraphs>24</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IGAE</Company>
  <LinksUpToDate>false</LinksUpToDate>
  <CharactersWithSpaces>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Anne D'Haese</cp:lastModifiedBy>
  <cp:revision>11</cp:revision>
  <dcterms:created xsi:type="dcterms:W3CDTF">2024-03-04T09:44:00Z</dcterms:created>
  <dcterms:modified xsi:type="dcterms:W3CDTF">2024-03-04T10:20:00Z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7eee68a2-cc1d-4bef-9c1d-063c3eac9732</vt:lpwstr>
  </property>
</Properties>
</file>